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150FDA" w:rsidRDefault="00F92268" w:rsidP="00850792">
      <w:pPr>
        <w:pStyle w:val="BodyText"/>
        <w:rPr>
          <w:sz w:val="6"/>
          <w:szCs w:val="6"/>
        </w:rPr>
      </w:pPr>
      <w:r w:rsidRPr="00150FDA">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150FDA"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150FDA" w:rsidRDefault="00F92268" w:rsidP="00F246C7">
            <w:pPr>
              <w:pStyle w:val="RefTableData"/>
            </w:pPr>
            <w:r w:rsidRPr="00150FDA">
              <w:t>Reference number(s)</w:t>
            </w:r>
          </w:p>
        </w:tc>
      </w:tr>
      <w:tr w:rsidR="00F92268" w:rsidRPr="00150FDA"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01B31643" w:rsidR="00F92268" w:rsidRPr="00150FDA" w:rsidRDefault="006C5065" w:rsidP="00F246C7">
            <w:pPr>
              <w:pStyle w:val="RefTableHeader"/>
            </w:pPr>
            <w:r w:rsidRPr="00150FDA">
              <w:t>1988-A</w:t>
            </w:r>
          </w:p>
        </w:tc>
      </w:tr>
    </w:tbl>
    <w:p w14:paraId="74FBA5B4" w14:textId="77777777" w:rsidR="00051356" w:rsidRPr="00150FDA" w:rsidRDefault="00051356" w:rsidP="00A672B3">
      <w:pPr>
        <w:pStyle w:val="BodyText"/>
        <w:rPr>
          <w:b/>
          <w:bCs/>
          <w:sz w:val="16"/>
          <w:szCs w:val="16"/>
        </w:rPr>
        <w:sectPr w:rsidR="00051356" w:rsidRPr="00150FDA" w:rsidSect="0005135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79FCB54E" w:rsidR="004B15BB" w:rsidRPr="00150FDA" w:rsidRDefault="006C5065" w:rsidP="007E5C16">
      <w:pPr>
        <w:pStyle w:val="Heading1"/>
      </w:pPr>
      <w:r w:rsidRPr="00150FDA">
        <w:t>Specialty Guideline Management</w:t>
      </w:r>
      <w:r w:rsidR="008C54D9" w:rsidRPr="00150FDA">
        <w:br/>
      </w:r>
      <w:r w:rsidRPr="00150FDA">
        <w:t>Synagis</w:t>
      </w:r>
    </w:p>
    <w:p w14:paraId="78861C92" w14:textId="77E9B249" w:rsidR="00203468" w:rsidRPr="00150FDA" w:rsidRDefault="00C64534" w:rsidP="008E0F0D">
      <w:pPr>
        <w:pStyle w:val="Heading2"/>
      </w:pPr>
      <w:r w:rsidRPr="00150FDA">
        <w:t xml:space="preserve">Products Referenced by this </w:t>
      </w:r>
      <w:r w:rsidR="00501602" w:rsidRPr="00150FDA">
        <w:t>Document</w:t>
      </w:r>
      <w:r w:rsidR="0026796B" w:rsidRPr="00150FDA">
        <w:t xml:space="preserve"> </w:t>
      </w:r>
    </w:p>
    <w:p w14:paraId="07868740" w14:textId="3887B76D" w:rsidR="00725714" w:rsidRPr="00150FDA" w:rsidRDefault="00D82D85" w:rsidP="006C5065">
      <w:pPr>
        <w:pStyle w:val="BodyText"/>
      </w:pPr>
      <w:r w:rsidRPr="00150FDA">
        <w:t xml:space="preserve">Drugs that are listed in the </w:t>
      </w:r>
      <w:r w:rsidR="000315F1" w:rsidRPr="00150FDA">
        <w:t>following table</w:t>
      </w:r>
      <w:r w:rsidRPr="00150FDA">
        <w:t xml:space="preserve"> include both brand and generic and all dosage forms and strengths unless otherwise stated. </w:t>
      </w:r>
      <w:proofErr w:type="gramStart"/>
      <w:r w:rsidR="00FF43E2" w:rsidRPr="00FF43E2">
        <w:t>Over</w:t>
      </w:r>
      <w:r w:rsidR="00A82A66">
        <w:t>-</w:t>
      </w:r>
      <w:r w:rsidR="00FF43E2" w:rsidRPr="00FF43E2">
        <w:t>the</w:t>
      </w:r>
      <w:r w:rsidR="00A82A66">
        <w:t>-</w:t>
      </w:r>
      <w:r w:rsidR="00FF43E2" w:rsidRPr="00FF43E2">
        <w:t>counter</w:t>
      </w:r>
      <w:proofErr w:type="gramEnd"/>
      <w:r w:rsidR="00FF43E2" w:rsidRPr="00FF43E2">
        <w:t xml:space="preserve"> (OTC)</w:t>
      </w:r>
      <w:r w:rsidRPr="00150FDA">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5B4D7C" w:rsidRPr="00150FDA" w14:paraId="057AAA89" w14:textId="77777777">
        <w:trPr>
          <w:cantSplit/>
          <w:trHeight w:val="288"/>
          <w:tblHeader/>
        </w:trPr>
        <w:tc>
          <w:tcPr>
            <w:tcW w:w="5265" w:type="dxa"/>
            <w:vAlign w:val="center"/>
          </w:tcPr>
          <w:p w14:paraId="6CBFE1BD" w14:textId="77777777" w:rsidR="005B4D7C" w:rsidRPr="00150FDA" w:rsidRDefault="005B4D7C">
            <w:pPr>
              <w:pStyle w:val="TableHeader"/>
            </w:pPr>
            <w:r w:rsidRPr="00150FDA">
              <w:t>Brand Name</w:t>
            </w:r>
          </w:p>
        </w:tc>
        <w:tc>
          <w:tcPr>
            <w:tcW w:w="5595" w:type="dxa"/>
            <w:vAlign w:val="center"/>
          </w:tcPr>
          <w:p w14:paraId="18440B85" w14:textId="77777777" w:rsidR="005B4D7C" w:rsidRPr="00150FDA" w:rsidRDefault="005B4D7C">
            <w:pPr>
              <w:pStyle w:val="TableHeader"/>
            </w:pPr>
            <w:r w:rsidRPr="00150FDA">
              <w:t>Generic Name</w:t>
            </w:r>
          </w:p>
        </w:tc>
      </w:tr>
      <w:tr w:rsidR="005B4D7C" w:rsidRPr="00150FDA" w14:paraId="7742B1EC" w14:textId="77777777">
        <w:trPr>
          <w:cantSplit/>
        </w:trPr>
        <w:tc>
          <w:tcPr>
            <w:tcW w:w="5265" w:type="dxa"/>
          </w:tcPr>
          <w:p w14:paraId="4DED0C9B" w14:textId="70EF7598" w:rsidR="005B4D7C" w:rsidRPr="00150FDA" w:rsidRDefault="006C5065">
            <w:pPr>
              <w:pStyle w:val="TableDataUnpadded"/>
            </w:pPr>
            <w:r w:rsidRPr="00150FDA">
              <w:t xml:space="preserve">Synagis </w:t>
            </w:r>
          </w:p>
        </w:tc>
        <w:tc>
          <w:tcPr>
            <w:tcW w:w="5595" w:type="dxa"/>
          </w:tcPr>
          <w:p w14:paraId="1A09710D" w14:textId="17AB1D7D" w:rsidR="005B4D7C" w:rsidRPr="00150FDA" w:rsidRDefault="006C5065">
            <w:pPr>
              <w:pStyle w:val="TableDataUnpadded"/>
            </w:pPr>
            <w:r w:rsidRPr="00150FDA">
              <w:t>palivizumab</w:t>
            </w:r>
          </w:p>
        </w:tc>
      </w:tr>
    </w:tbl>
    <w:p w14:paraId="14CE6108" w14:textId="359019CD" w:rsidR="00FC1AAD" w:rsidRPr="00150FDA" w:rsidRDefault="00ED052F" w:rsidP="00AA2A94">
      <w:pPr>
        <w:pStyle w:val="Heading2"/>
        <w:tabs>
          <w:tab w:val="left" w:pos="9540"/>
        </w:tabs>
      </w:pPr>
      <w:r w:rsidRPr="00150FDA">
        <w:t xml:space="preserve">Indications </w:t>
      </w:r>
    </w:p>
    <w:p w14:paraId="068DF821" w14:textId="1DB5681E" w:rsidR="006C5065" w:rsidRPr="00150FDA" w:rsidRDefault="006C5065" w:rsidP="006C5065">
      <w:pPr>
        <w:pStyle w:val="BodyText"/>
      </w:pPr>
      <w:r w:rsidRPr="00150FDA">
        <w:t>The indications below including FDA-approved indications and compendial uses are considered a covered benefit provided that all the approval criteria are met and the member has no exclusions to the prescribed therapy.</w:t>
      </w:r>
    </w:p>
    <w:p w14:paraId="134B5687" w14:textId="3682C584" w:rsidR="00ED052F" w:rsidRPr="00150FDA" w:rsidRDefault="00ED052F" w:rsidP="00ED052F">
      <w:pPr>
        <w:pStyle w:val="Heading3"/>
        <w:keepNext w:val="0"/>
        <w:rPr>
          <w:vertAlign w:val="superscript"/>
        </w:rPr>
      </w:pPr>
      <w:r w:rsidRPr="00150FDA">
        <w:t>FDA-approved Indications</w:t>
      </w:r>
      <w:r w:rsidR="006C5065" w:rsidRPr="00150FDA">
        <w:rPr>
          <w:vertAlign w:val="superscript"/>
        </w:rPr>
        <w:t>1</w:t>
      </w:r>
    </w:p>
    <w:p w14:paraId="0BD08A2F" w14:textId="77777777" w:rsidR="006C5065" w:rsidRPr="00150FDA" w:rsidRDefault="006C5065" w:rsidP="006C5065">
      <w:pPr>
        <w:pStyle w:val="BodyText"/>
      </w:pPr>
      <w:r w:rsidRPr="00150FDA">
        <w:t>Synagis is indicated for the prevention of serious lower respiratory tract disease caused by respiratory syncytial virus (RSV) in pediatric patients:</w:t>
      </w:r>
    </w:p>
    <w:p w14:paraId="5A51ED49" w14:textId="77777777" w:rsidR="006C5065" w:rsidRPr="00150FDA" w:rsidRDefault="006C5065" w:rsidP="006C5065">
      <w:pPr>
        <w:pStyle w:val="ListParagraph"/>
      </w:pPr>
      <w:r w:rsidRPr="00150FDA">
        <w:t>with a history of premature birth (less than or equal to 35 weeks gestational age) and who are 6 months of age or younger at the beginning of RSV season,</w:t>
      </w:r>
    </w:p>
    <w:p w14:paraId="1408FCE9" w14:textId="77777777" w:rsidR="006C5065" w:rsidRPr="00150FDA" w:rsidRDefault="006C5065" w:rsidP="006C5065">
      <w:pPr>
        <w:pStyle w:val="ListParagraph"/>
      </w:pPr>
      <w:r w:rsidRPr="00150FDA">
        <w:t xml:space="preserve">with bronchopulmonary dysplasia (BPD) that required medical treatment within the previous 6 months and who are 24 months of age or younger at the beginning of RSV season, </w:t>
      </w:r>
    </w:p>
    <w:p w14:paraId="37DB45FF" w14:textId="77777777" w:rsidR="006C5065" w:rsidRPr="00150FDA" w:rsidRDefault="006C5065" w:rsidP="006C5065">
      <w:pPr>
        <w:pStyle w:val="ListParagraph"/>
      </w:pPr>
      <w:r w:rsidRPr="00150FDA">
        <w:t xml:space="preserve">with hemodynamically significant congenital heart disease (CHD) and who are 24 months of age or younger at the beginning of RSV season </w:t>
      </w:r>
    </w:p>
    <w:p w14:paraId="7D02A855" w14:textId="4F03EFBC" w:rsidR="006C5065" w:rsidRPr="00150FDA" w:rsidRDefault="006C5065" w:rsidP="006C5065">
      <w:pPr>
        <w:pStyle w:val="Heading4"/>
      </w:pPr>
      <w:r w:rsidRPr="00150FDA">
        <w:t>Limitations of Use</w:t>
      </w:r>
    </w:p>
    <w:p w14:paraId="3058A5F8" w14:textId="2AC5C1C2" w:rsidR="005C778C" w:rsidRPr="00150FDA" w:rsidRDefault="006C5065" w:rsidP="00E47EFE">
      <w:pPr>
        <w:pStyle w:val="BodyText"/>
      </w:pPr>
      <w:r w:rsidRPr="00150FDA">
        <w:t>The safety and efficacy of Synagis have not been established for treatment of RSV disease.</w:t>
      </w:r>
    </w:p>
    <w:p w14:paraId="0B5EC236" w14:textId="5F2B77AF" w:rsidR="0044763A" w:rsidRPr="00150FDA" w:rsidRDefault="009F2EF1" w:rsidP="0044763A">
      <w:pPr>
        <w:pStyle w:val="Heading3"/>
        <w:rPr>
          <w:vertAlign w:val="superscript"/>
        </w:rPr>
      </w:pPr>
      <w:r w:rsidRPr="00150FDA">
        <w:lastRenderedPageBreak/>
        <w:t>Compendial Uses</w:t>
      </w:r>
      <w:r w:rsidR="006C5065" w:rsidRPr="00150FDA">
        <w:rPr>
          <w:vertAlign w:val="superscript"/>
        </w:rPr>
        <w:t>2</w:t>
      </w:r>
    </w:p>
    <w:p w14:paraId="67D78575" w14:textId="77777777" w:rsidR="006C5065" w:rsidRPr="00150FDA" w:rsidRDefault="006C5065" w:rsidP="00520A90">
      <w:pPr>
        <w:pStyle w:val="ListParagraph"/>
        <w:numPr>
          <w:ilvl w:val="0"/>
          <w:numId w:val="37"/>
        </w:numPr>
      </w:pPr>
      <w:r w:rsidRPr="00150FDA">
        <w:t xml:space="preserve">RSV prophylaxis in infants with congenital abnormalities of the airway or neuromuscular disease that compromise handling of respiratory secretions </w:t>
      </w:r>
    </w:p>
    <w:p w14:paraId="5227C46D" w14:textId="77777777" w:rsidR="006C5065" w:rsidRPr="00150FDA" w:rsidRDefault="006C5065" w:rsidP="00520A90">
      <w:pPr>
        <w:pStyle w:val="ListParagraph"/>
        <w:numPr>
          <w:ilvl w:val="0"/>
          <w:numId w:val="37"/>
        </w:numPr>
      </w:pPr>
      <w:r w:rsidRPr="00150FDA">
        <w:t>RSV prophylaxis in immunocompromised pediatric patients</w:t>
      </w:r>
    </w:p>
    <w:p w14:paraId="5AA76B27" w14:textId="77777777" w:rsidR="006C5065" w:rsidRPr="00150FDA" w:rsidRDefault="006C5065" w:rsidP="00520A90">
      <w:pPr>
        <w:pStyle w:val="ListParagraph"/>
        <w:numPr>
          <w:ilvl w:val="0"/>
          <w:numId w:val="37"/>
        </w:numPr>
      </w:pPr>
      <w:r w:rsidRPr="00150FDA">
        <w:t>RSV prophylaxis in pediatric patients with cystic fibrosis who have evidence of chronic lung disease or nutritional compromise in the first year of life</w:t>
      </w:r>
    </w:p>
    <w:p w14:paraId="6146A5B5" w14:textId="568FEA8C" w:rsidR="006C5065" w:rsidRPr="00150FDA" w:rsidRDefault="006C5065" w:rsidP="006C5065">
      <w:pPr>
        <w:pStyle w:val="BodyText"/>
      </w:pPr>
      <w:r w:rsidRPr="00150FDA">
        <w:t>All other indications are considered experimental/investigational and not medically necessary.</w:t>
      </w:r>
    </w:p>
    <w:p w14:paraId="50A38FBA" w14:textId="123F4D44" w:rsidR="00FE0C63" w:rsidRPr="00150FDA" w:rsidRDefault="00685107" w:rsidP="00E050E1">
      <w:pPr>
        <w:pStyle w:val="Heading2"/>
      </w:pPr>
      <w:r w:rsidRPr="00150FDA">
        <w:t>Coverage Criteria</w:t>
      </w:r>
      <w:r w:rsidR="00C75C02" w:rsidRPr="00150FDA">
        <w:t xml:space="preserve"> </w:t>
      </w:r>
    </w:p>
    <w:p w14:paraId="3E647749" w14:textId="77777777" w:rsidR="006C5065" w:rsidRPr="00150FDA" w:rsidRDefault="006C5065" w:rsidP="006C5065">
      <w:pPr>
        <w:pStyle w:val="BodyText"/>
      </w:pPr>
      <w:r w:rsidRPr="00150FDA">
        <w:t>Authorization of up to 5 doses per RSV season may be granted for the prevention of serious lower respiratory tract disease caused by RSV when a member has any of the following diagnoses and meets the criteria pertaining to the diagnosis:</w:t>
      </w:r>
    </w:p>
    <w:p w14:paraId="2F40FDDE" w14:textId="77777777" w:rsidR="006C5065" w:rsidRPr="00150FDA" w:rsidRDefault="006C5065" w:rsidP="00520A90">
      <w:pPr>
        <w:pStyle w:val="ListParagraph"/>
        <w:numPr>
          <w:ilvl w:val="0"/>
          <w:numId w:val="38"/>
        </w:numPr>
      </w:pPr>
      <w:r w:rsidRPr="00150FDA">
        <w:t>Prematurity</w:t>
      </w:r>
    </w:p>
    <w:p w14:paraId="6B57F906" w14:textId="77777777" w:rsidR="006C5065" w:rsidRPr="00150FDA" w:rsidRDefault="006C5065" w:rsidP="00520A90">
      <w:pPr>
        <w:pStyle w:val="ListParagraph"/>
        <w:numPr>
          <w:ilvl w:val="0"/>
          <w:numId w:val="38"/>
        </w:numPr>
      </w:pPr>
      <w:r w:rsidRPr="00150FDA">
        <w:t>Chronic lung disease (CLD) of prematurity</w:t>
      </w:r>
    </w:p>
    <w:p w14:paraId="28F9510B" w14:textId="77777777" w:rsidR="006C5065" w:rsidRPr="00150FDA" w:rsidRDefault="006C5065" w:rsidP="00520A90">
      <w:pPr>
        <w:pStyle w:val="ListParagraph"/>
        <w:numPr>
          <w:ilvl w:val="0"/>
          <w:numId w:val="38"/>
        </w:numPr>
      </w:pPr>
      <w:r w:rsidRPr="00150FDA">
        <w:t>Congenital heart disease (CHD) (See Appendix B)</w:t>
      </w:r>
    </w:p>
    <w:p w14:paraId="7FA6E231" w14:textId="77777777" w:rsidR="006C5065" w:rsidRPr="00150FDA" w:rsidRDefault="006C5065" w:rsidP="00520A90">
      <w:pPr>
        <w:pStyle w:val="ListParagraph"/>
        <w:numPr>
          <w:ilvl w:val="0"/>
          <w:numId w:val="38"/>
        </w:numPr>
      </w:pPr>
      <w:r w:rsidRPr="00150FDA">
        <w:t>Congenital airway abnormality</w:t>
      </w:r>
    </w:p>
    <w:p w14:paraId="404071C7" w14:textId="77777777" w:rsidR="006C5065" w:rsidRPr="00150FDA" w:rsidRDefault="006C5065" w:rsidP="00520A90">
      <w:pPr>
        <w:pStyle w:val="ListParagraph"/>
        <w:numPr>
          <w:ilvl w:val="0"/>
          <w:numId w:val="38"/>
        </w:numPr>
      </w:pPr>
      <w:r w:rsidRPr="00150FDA">
        <w:t>Neuromuscular condition</w:t>
      </w:r>
    </w:p>
    <w:p w14:paraId="0359C26D" w14:textId="77777777" w:rsidR="006C5065" w:rsidRPr="00150FDA" w:rsidRDefault="006C5065" w:rsidP="00520A90">
      <w:pPr>
        <w:pStyle w:val="ListParagraph"/>
        <w:numPr>
          <w:ilvl w:val="0"/>
          <w:numId w:val="38"/>
        </w:numPr>
      </w:pPr>
      <w:r w:rsidRPr="00150FDA">
        <w:t>Immunocompromised children</w:t>
      </w:r>
    </w:p>
    <w:p w14:paraId="5CE56711" w14:textId="25848EFD" w:rsidR="006C5065" w:rsidRPr="00150FDA" w:rsidRDefault="006C5065" w:rsidP="00520A90">
      <w:pPr>
        <w:pStyle w:val="ListParagraph"/>
        <w:numPr>
          <w:ilvl w:val="0"/>
          <w:numId w:val="38"/>
        </w:numPr>
      </w:pPr>
      <w:r w:rsidRPr="00150FDA">
        <w:t>Cystic fibrosis</w:t>
      </w:r>
    </w:p>
    <w:p w14:paraId="3B25D294" w14:textId="42DDB9CE" w:rsidR="006C5065" w:rsidRPr="00150FDA" w:rsidRDefault="006C5065" w:rsidP="006C5065">
      <w:pPr>
        <w:pStyle w:val="Heading3"/>
      </w:pPr>
      <w:r w:rsidRPr="00150FDA">
        <w:t>Prematurity</w:t>
      </w:r>
    </w:p>
    <w:p w14:paraId="350C4E4F" w14:textId="77777777" w:rsidR="006C5065" w:rsidRPr="00150FDA" w:rsidRDefault="006C5065" w:rsidP="006C5065">
      <w:pPr>
        <w:pStyle w:val="BodyText"/>
      </w:pPr>
      <w:r w:rsidRPr="00150FDA">
        <w:t>All of the following criteria are met:</w:t>
      </w:r>
    </w:p>
    <w:p w14:paraId="3424FEAC" w14:textId="6C4136C2" w:rsidR="006C5065" w:rsidRPr="00150FDA" w:rsidRDefault="006C5065" w:rsidP="00520A90">
      <w:pPr>
        <w:pStyle w:val="ListParagraph"/>
        <w:numPr>
          <w:ilvl w:val="0"/>
          <w:numId w:val="39"/>
        </w:numPr>
      </w:pPr>
      <w:r w:rsidRPr="00150FDA">
        <w:t>Member’s gestational age is &lt; 29 weeks, 0 days.</w:t>
      </w:r>
    </w:p>
    <w:p w14:paraId="0A4ADB63" w14:textId="1CDEADAF" w:rsidR="006C5065" w:rsidRPr="00150FDA" w:rsidRDefault="006C5065" w:rsidP="00520A90">
      <w:pPr>
        <w:pStyle w:val="ListParagraph"/>
        <w:numPr>
          <w:ilvl w:val="0"/>
          <w:numId w:val="39"/>
        </w:numPr>
      </w:pPr>
      <w:r w:rsidRPr="00150FDA">
        <w:t>Member’s chronological age at the start of RSV season is &lt; 12 months.</w:t>
      </w:r>
    </w:p>
    <w:p w14:paraId="49734701" w14:textId="05766242" w:rsidR="006C5065" w:rsidRPr="00150FDA" w:rsidRDefault="006C5065" w:rsidP="006C5065">
      <w:pPr>
        <w:pStyle w:val="Heading3"/>
      </w:pPr>
      <w:r w:rsidRPr="00150FDA">
        <w:t xml:space="preserve">CLD of </w:t>
      </w:r>
      <w:r w:rsidR="00E47EFE">
        <w:t>P</w:t>
      </w:r>
      <w:r w:rsidRPr="00150FDA">
        <w:t>rematurity</w:t>
      </w:r>
    </w:p>
    <w:p w14:paraId="6381639E" w14:textId="6677D5B1" w:rsidR="006C5065" w:rsidRPr="00150FDA" w:rsidRDefault="006C5065" w:rsidP="006C5065">
      <w:pPr>
        <w:pStyle w:val="BodyText"/>
      </w:pPr>
      <w:r w:rsidRPr="00150FDA">
        <w:t>ALL of the following criteria must be met:</w:t>
      </w:r>
    </w:p>
    <w:p w14:paraId="31CC7D6E" w14:textId="77777777" w:rsidR="0046228E" w:rsidRPr="00E47EFE" w:rsidRDefault="0046228E" w:rsidP="00E47EFE">
      <w:pPr>
        <w:pStyle w:val="ListParagraph"/>
        <w:numPr>
          <w:ilvl w:val="0"/>
          <w:numId w:val="33"/>
        </w:numPr>
      </w:pPr>
      <w:r w:rsidRPr="00E47EFE">
        <w:t>Member’s gestational age is &lt; 32 weeks, 0 days.</w:t>
      </w:r>
    </w:p>
    <w:p w14:paraId="0CF4BA4F" w14:textId="77777777" w:rsidR="0046228E" w:rsidRPr="00E47EFE" w:rsidRDefault="0046228E" w:rsidP="00E47EFE">
      <w:pPr>
        <w:pStyle w:val="ListParagraph"/>
        <w:numPr>
          <w:ilvl w:val="0"/>
          <w:numId w:val="33"/>
        </w:numPr>
      </w:pPr>
      <w:r w:rsidRPr="00E47EFE">
        <w:t>Requirement for &gt; 21% oxygen for at least the first 28 days after birth.</w:t>
      </w:r>
    </w:p>
    <w:p w14:paraId="239C17E8" w14:textId="77777777" w:rsidR="0046228E" w:rsidRPr="00E47EFE" w:rsidRDefault="0046228E" w:rsidP="00E47EFE">
      <w:pPr>
        <w:pStyle w:val="ListParagraph"/>
        <w:numPr>
          <w:ilvl w:val="0"/>
          <w:numId w:val="33"/>
        </w:numPr>
      </w:pPr>
      <w:r w:rsidRPr="00E47EFE">
        <w:t>Member meets either of the following criteria:</w:t>
      </w:r>
    </w:p>
    <w:p w14:paraId="364DE364" w14:textId="77777777" w:rsidR="0046228E" w:rsidRPr="00E47EFE" w:rsidRDefault="0046228E" w:rsidP="00E47EFE">
      <w:pPr>
        <w:pStyle w:val="ListParagraph"/>
        <w:numPr>
          <w:ilvl w:val="1"/>
          <w:numId w:val="33"/>
        </w:numPr>
      </w:pPr>
      <w:r w:rsidRPr="00E47EFE">
        <w:t>Member’s chronological age at the start of their first RSV season is &lt; 12 months.</w:t>
      </w:r>
    </w:p>
    <w:p w14:paraId="1886FF0C" w14:textId="65195170" w:rsidR="0046228E" w:rsidRPr="00E47EFE" w:rsidRDefault="0046228E" w:rsidP="00E47EFE">
      <w:pPr>
        <w:pStyle w:val="ListParagraph"/>
        <w:numPr>
          <w:ilvl w:val="1"/>
          <w:numId w:val="33"/>
        </w:numPr>
      </w:pPr>
      <w:r w:rsidRPr="00E47EFE">
        <w:t>Member’s chronological age at the start of the subsequent RSV season is &lt; 24 months and the member continues to require medical support (e.g., chronic corticosteroids, diuretic therapy, supplemental oxygen) during the 6-month period prior to the start of the RSV season.</w:t>
      </w:r>
    </w:p>
    <w:p w14:paraId="0707B872" w14:textId="089E463F" w:rsidR="0046228E" w:rsidRPr="00150FDA" w:rsidRDefault="0046228E" w:rsidP="0046228E">
      <w:pPr>
        <w:pStyle w:val="Heading3"/>
      </w:pPr>
      <w:r w:rsidRPr="00150FDA">
        <w:lastRenderedPageBreak/>
        <w:t>CHD</w:t>
      </w:r>
    </w:p>
    <w:p w14:paraId="4E3B9BF2" w14:textId="77777777" w:rsidR="0046228E" w:rsidRPr="00150FDA" w:rsidRDefault="0046228E" w:rsidP="0046228E">
      <w:pPr>
        <w:pStyle w:val="BodyText"/>
      </w:pPr>
      <w:r w:rsidRPr="00150FDA">
        <w:t>All of the following criteria are met:</w:t>
      </w:r>
    </w:p>
    <w:p w14:paraId="5FDA6509" w14:textId="6A7B4948" w:rsidR="0046228E" w:rsidRPr="00E47EFE" w:rsidRDefault="0046228E" w:rsidP="00E47EFE">
      <w:pPr>
        <w:pStyle w:val="ListParagraph"/>
        <w:numPr>
          <w:ilvl w:val="0"/>
          <w:numId w:val="32"/>
        </w:numPr>
      </w:pPr>
      <w:r w:rsidRPr="00E47EFE">
        <w:t xml:space="preserve">CHD is hemodynamically significant. </w:t>
      </w:r>
    </w:p>
    <w:p w14:paraId="5862E71B" w14:textId="16B746E5" w:rsidR="0046228E" w:rsidRPr="00E47EFE" w:rsidRDefault="0046228E" w:rsidP="00E47EFE">
      <w:pPr>
        <w:pStyle w:val="ListParagraph"/>
        <w:numPr>
          <w:ilvl w:val="0"/>
          <w:numId w:val="32"/>
        </w:numPr>
      </w:pPr>
      <w:r w:rsidRPr="00E47EFE">
        <w:t>Member meets either of the following criteria:</w:t>
      </w:r>
    </w:p>
    <w:p w14:paraId="6548D2AB" w14:textId="1F72ECB1" w:rsidR="0046228E" w:rsidRPr="00E47EFE" w:rsidRDefault="0046228E" w:rsidP="00E47EFE">
      <w:pPr>
        <w:pStyle w:val="ListParagraph"/>
        <w:numPr>
          <w:ilvl w:val="1"/>
          <w:numId w:val="34"/>
        </w:numPr>
      </w:pPr>
      <w:r w:rsidRPr="00E47EFE">
        <w:t>Member’s chronological age at the start of RSV season is &lt; 12 months.</w:t>
      </w:r>
    </w:p>
    <w:p w14:paraId="35C6DE7C" w14:textId="16EF08D0" w:rsidR="0046228E" w:rsidRPr="00E47EFE" w:rsidRDefault="0046228E" w:rsidP="00E47EFE">
      <w:pPr>
        <w:pStyle w:val="ListParagraph"/>
        <w:numPr>
          <w:ilvl w:val="1"/>
          <w:numId w:val="34"/>
        </w:numPr>
      </w:pPr>
      <w:r w:rsidRPr="00E47EFE">
        <w:t>Member’s chronological age at the start of RSV season is between 12 to 24 months and the member will be undergoing cardiac transplantation during the RSV season.</w:t>
      </w:r>
    </w:p>
    <w:p w14:paraId="4D797451" w14:textId="2B9E490E" w:rsidR="0046228E" w:rsidRPr="00150FDA" w:rsidRDefault="0046228E" w:rsidP="0046228E">
      <w:pPr>
        <w:pStyle w:val="Heading3"/>
      </w:pPr>
      <w:r w:rsidRPr="00150FDA">
        <w:t xml:space="preserve">Congenital </w:t>
      </w:r>
      <w:r w:rsidR="00E47EFE" w:rsidRPr="00150FDA">
        <w:t>Airway Abnormality</w:t>
      </w:r>
    </w:p>
    <w:p w14:paraId="4770272F" w14:textId="77777777" w:rsidR="0046228E" w:rsidRPr="00150FDA" w:rsidRDefault="0046228E" w:rsidP="0046228E">
      <w:pPr>
        <w:pStyle w:val="BodyText"/>
      </w:pPr>
      <w:r w:rsidRPr="00150FDA">
        <w:t>All of the following criteria must be met:</w:t>
      </w:r>
    </w:p>
    <w:p w14:paraId="349C1529" w14:textId="76BBEE15" w:rsidR="0046228E" w:rsidRPr="00150FDA" w:rsidRDefault="0046228E" w:rsidP="00520A90">
      <w:pPr>
        <w:pStyle w:val="ListParagraph"/>
        <w:numPr>
          <w:ilvl w:val="0"/>
          <w:numId w:val="39"/>
        </w:numPr>
      </w:pPr>
      <w:r w:rsidRPr="00150FDA">
        <w:t>The condition compromises handling of respiratory secretions.</w:t>
      </w:r>
    </w:p>
    <w:p w14:paraId="62E48CA0" w14:textId="22A993BE" w:rsidR="0046228E" w:rsidRPr="00150FDA" w:rsidRDefault="0046228E" w:rsidP="00520A90">
      <w:pPr>
        <w:pStyle w:val="ListParagraph"/>
        <w:numPr>
          <w:ilvl w:val="0"/>
          <w:numId w:val="39"/>
        </w:numPr>
      </w:pPr>
      <w:r w:rsidRPr="00150FDA">
        <w:t>Member’s chronological age at the start of RSV season is &lt; 12 months.</w:t>
      </w:r>
    </w:p>
    <w:p w14:paraId="4664495D" w14:textId="370D4F6C" w:rsidR="0046228E" w:rsidRPr="00150FDA" w:rsidRDefault="0046228E" w:rsidP="0046228E">
      <w:pPr>
        <w:pStyle w:val="Heading3"/>
      </w:pPr>
      <w:r w:rsidRPr="00150FDA">
        <w:t xml:space="preserve">Neuromuscular </w:t>
      </w:r>
      <w:r w:rsidR="00E47EFE" w:rsidRPr="00150FDA">
        <w:t>Condition</w:t>
      </w:r>
    </w:p>
    <w:p w14:paraId="105F56B8" w14:textId="77777777" w:rsidR="0046228E" w:rsidRPr="00150FDA" w:rsidRDefault="0046228E" w:rsidP="0046228E">
      <w:pPr>
        <w:pStyle w:val="BodyText"/>
      </w:pPr>
      <w:r w:rsidRPr="00150FDA">
        <w:t>All of the following criteria must be met:</w:t>
      </w:r>
    </w:p>
    <w:p w14:paraId="348E93D5" w14:textId="433EF19F" w:rsidR="0046228E" w:rsidRPr="00150FDA" w:rsidRDefault="0046228E" w:rsidP="00520A90">
      <w:pPr>
        <w:pStyle w:val="ListParagraph"/>
        <w:numPr>
          <w:ilvl w:val="0"/>
          <w:numId w:val="40"/>
        </w:numPr>
      </w:pPr>
      <w:r w:rsidRPr="00150FDA">
        <w:t>The condition compromises handling of respiratory secretions.</w:t>
      </w:r>
    </w:p>
    <w:p w14:paraId="5CCA14B0" w14:textId="60C83847" w:rsidR="0046228E" w:rsidRPr="00150FDA" w:rsidRDefault="0046228E" w:rsidP="00520A90">
      <w:pPr>
        <w:pStyle w:val="ListParagraph"/>
        <w:numPr>
          <w:ilvl w:val="0"/>
          <w:numId w:val="40"/>
        </w:numPr>
      </w:pPr>
      <w:r w:rsidRPr="00150FDA">
        <w:t>Member’s chronological age at the start of RSV season is &lt; 12 months.</w:t>
      </w:r>
    </w:p>
    <w:p w14:paraId="46A0BB2D" w14:textId="3E8D5B0B" w:rsidR="0046228E" w:rsidRPr="00150FDA" w:rsidRDefault="0046228E" w:rsidP="0046228E">
      <w:pPr>
        <w:pStyle w:val="Heading3"/>
      </w:pPr>
      <w:r w:rsidRPr="00150FDA">
        <w:t xml:space="preserve">Immunocompromised </w:t>
      </w:r>
      <w:r w:rsidR="00E47EFE" w:rsidRPr="00150FDA">
        <w:t>Children</w:t>
      </w:r>
    </w:p>
    <w:p w14:paraId="1F397907" w14:textId="77777777" w:rsidR="0046228E" w:rsidRPr="00150FDA" w:rsidRDefault="0046228E" w:rsidP="0046228E">
      <w:pPr>
        <w:pStyle w:val="BodyText"/>
      </w:pPr>
      <w:r w:rsidRPr="00150FDA">
        <w:t>All of the following criteria must be met:</w:t>
      </w:r>
    </w:p>
    <w:p w14:paraId="7AE4C68C" w14:textId="708F901D" w:rsidR="0046228E" w:rsidRPr="00150FDA" w:rsidRDefault="0046228E" w:rsidP="00520A90">
      <w:pPr>
        <w:pStyle w:val="ListParagraph"/>
        <w:numPr>
          <w:ilvl w:val="0"/>
          <w:numId w:val="41"/>
        </w:numPr>
      </w:pPr>
      <w:r w:rsidRPr="00150FDA">
        <w:t>Member is profoundly immunocompromised during the RSV season (e.g., SCID, stem cell transplant, bone marrow transplant)</w:t>
      </w:r>
    </w:p>
    <w:p w14:paraId="35A1F43A" w14:textId="4E989CC0" w:rsidR="0046228E" w:rsidRPr="00150FDA" w:rsidRDefault="0046228E" w:rsidP="00520A90">
      <w:pPr>
        <w:pStyle w:val="ListParagraph"/>
        <w:numPr>
          <w:ilvl w:val="0"/>
          <w:numId w:val="41"/>
        </w:numPr>
      </w:pPr>
      <w:r w:rsidRPr="00150FDA">
        <w:t>Member’s chronological age at the start of the RSV season is &lt;24 months</w:t>
      </w:r>
    </w:p>
    <w:p w14:paraId="5CF0FC25" w14:textId="4050C61F" w:rsidR="0046228E" w:rsidRPr="00150FDA" w:rsidRDefault="0046228E" w:rsidP="0046228E">
      <w:pPr>
        <w:pStyle w:val="Heading3"/>
      </w:pPr>
      <w:r w:rsidRPr="00150FDA">
        <w:t>Cystic Fibrosis</w:t>
      </w:r>
    </w:p>
    <w:p w14:paraId="2405F720" w14:textId="77777777" w:rsidR="0046228E" w:rsidRPr="00150FDA" w:rsidRDefault="0046228E" w:rsidP="0046228E">
      <w:pPr>
        <w:pStyle w:val="BodyText"/>
      </w:pPr>
      <w:r w:rsidRPr="00150FDA">
        <w:t>Either of the following criteria must be met:</w:t>
      </w:r>
    </w:p>
    <w:p w14:paraId="13E65EBE" w14:textId="5123D2A2" w:rsidR="0046228E" w:rsidRPr="00150FDA" w:rsidRDefault="0046228E" w:rsidP="00520A90">
      <w:pPr>
        <w:pStyle w:val="ListParagraph"/>
        <w:numPr>
          <w:ilvl w:val="0"/>
          <w:numId w:val="42"/>
        </w:numPr>
      </w:pPr>
      <w:r w:rsidRPr="00150FDA">
        <w:t xml:space="preserve">Member’s chronological age at the start of the RSV season is &lt; 12 months and the member has evidence of CLD or nutritional compromise </w:t>
      </w:r>
    </w:p>
    <w:p w14:paraId="693AA300" w14:textId="7EBCC45B" w:rsidR="006C5065" w:rsidRPr="00150FDA" w:rsidRDefault="0046228E" w:rsidP="00520A90">
      <w:pPr>
        <w:pStyle w:val="ListParagraph"/>
        <w:numPr>
          <w:ilvl w:val="0"/>
          <w:numId w:val="42"/>
        </w:numPr>
      </w:pPr>
      <w:r w:rsidRPr="00150FDA">
        <w:t>Member’s chronological age at the start of RSV season is between 12 to 24 months and the member has manifestations of lung disease (e.g., hospitalizations for pulmonary exacerbations) or weight for length less than the 10th percentile</w:t>
      </w:r>
    </w:p>
    <w:p w14:paraId="05B6DEFF" w14:textId="71BDD8C2" w:rsidR="008B1332" w:rsidRPr="00150FDA" w:rsidRDefault="008B1332" w:rsidP="008B1332">
      <w:pPr>
        <w:pStyle w:val="Heading2"/>
      </w:pPr>
      <w:r w:rsidRPr="00150FDA">
        <w:lastRenderedPageBreak/>
        <w:t>Other</w:t>
      </w:r>
    </w:p>
    <w:p w14:paraId="504C6CD7" w14:textId="441CB5EA" w:rsidR="00CB3405" w:rsidRPr="00CB3405" w:rsidRDefault="00CB3405" w:rsidP="00733CD4">
      <w:pPr>
        <w:pStyle w:val="BodyText"/>
      </w:pPr>
      <w:r w:rsidRPr="00CB3405">
        <w:t xml:space="preserve">For all off-season Synagis requests, authorization of 1 dose per request, up to a maximum of 5 doses per RSV season, may be granted if the RSV activity for the requested region is </w:t>
      </w:r>
      <w:r w:rsidRPr="00CB3405">
        <w:rPr>
          <w:rFonts w:ascii="Arial" w:hAnsi="Arial"/>
        </w:rPr>
        <w:t>≥</w:t>
      </w:r>
      <w:r w:rsidRPr="00CB3405">
        <w:t xml:space="preserve"> 3% (with real-time polymerase chain reaction (PCR) test) within 2 weeks of the intended dose according to the CDC National Respiratory and Enteric Virus Surveillance System (NREVSS).</w:t>
      </w:r>
      <w:r w:rsidRPr="009C0CA5">
        <w:rPr>
          <w:vertAlign w:val="superscript"/>
        </w:rPr>
        <w:t>3,7</w:t>
      </w:r>
      <w:r w:rsidRPr="00CB3405">
        <w:t xml:space="preserve"> The local health department or the CDC NREVSS will be consulted to assess the RSV activity for that region or state (http://www.cdc.gov/nrevss/index.html). Other Specialty Guideline Management criteria apply.</w:t>
      </w:r>
    </w:p>
    <w:p w14:paraId="6CC65872" w14:textId="77777777" w:rsidR="00733CD4" w:rsidRDefault="00CB3405" w:rsidP="00733CD4">
      <w:pPr>
        <w:pStyle w:val="BodyText"/>
        <w:rPr>
          <w:b/>
          <w:bCs/>
        </w:rPr>
      </w:pPr>
      <w:r w:rsidRPr="00CB3405">
        <w:t>CVS Caremark PBM Synagis Season will be from November 1st to March 31st. Other health plans may differ.</w:t>
      </w:r>
    </w:p>
    <w:p w14:paraId="40A8116A" w14:textId="51ACC9CB" w:rsidR="00E47EFE" w:rsidRPr="004507AD" w:rsidRDefault="00E47EFE" w:rsidP="00CB3405">
      <w:pPr>
        <w:pStyle w:val="Heading2"/>
      </w:pPr>
      <w:r w:rsidRPr="004507AD">
        <w:t>Exclusions</w:t>
      </w:r>
    </w:p>
    <w:p w14:paraId="0AB0F723" w14:textId="77777777" w:rsidR="00E47EFE" w:rsidRPr="004507AD" w:rsidRDefault="00E47EFE" w:rsidP="00E47EFE">
      <w:pPr>
        <w:pStyle w:val="BodyText"/>
        <w:rPr>
          <w:b/>
        </w:rPr>
      </w:pPr>
      <w:r w:rsidRPr="004507AD">
        <w:t>Coverage will not be provided for members who have received Beyfortus (nirsevimab-</w:t>
      </w:r>
      <w:proofErr w:type="spellStart"/>
      <w:r w:rsidRPr="004507AD">
        <w:t>alip</w:t>
      </w:r>
      <w:proofErr w:type="spellEnd"/>
      <w:r w:rsidRPr="004507AD">
        <w:t>) in the same RSV season.</w:t>
      </w:r>
    </w:p>
    <w:p w14:paraId="784D6ED7" w14:textId="15616CEE" w:rsidR="008B1332" w:rsidRPr="00150FDA" w:rsidRDefault="00B65538" w:rsidP="008B1332">
      <w:pPr>
        <w:pStyle w:val="Heading2"/>
      </w:pPr>
      <w:r w:rsidRPr="00150FDA">
        <w:t>Appendix</w:t>
      </w:r>
    </w:p>
    <w:p w14:paraId="195B4E1A" w14:textId="77777777" w:rsidR="0046228E" w:rsidRPr="00150FDA" w:rsidRDefault="008B1332" w:rsidP="008B1332">
      <w:pPr>
        <w:pStyle w:val="Heading3"/>
        <w:rPr>
          <w:vertAlign w:val="superscript"/>
        </w:rPr>
      </w:pPr>
      <w:r w:rsidRPr="00150FDA">
        <w:t xml:space="preserve">Appendix A: </w:t>
      </w:r>
      <w:r w:rsidR="0046228E" w:rsidRPr="00150FDA">
        <w:t>Recommended Use of Synagis for Prevention of RSV Infection</w:t>
      </w:r>
      <w:r w:rsidR="0046228E" w:rsidRPr="00150FDA">
        <w:rPr>
          <w:vertAlign w:val="superscript"/>
        </w:rPr>
        <w:t>2</w:t>
      </w:r>
    </w:p>
    <w:p w14:paraId="4DA22072" w14:textId="7D255091" w:rsidR="008B1332" w:rsidRPr="00150FDA" w:rsidRDefault="0046228E" w:rsidP="0046228E">
      <w:pPr>
        <w:pStyle w:val="BodyText"/>
      </w:pPr>
      <w:r w:rsidRPr="00150FDA">
        <w:t>Recommendations from the American Academy of Pediatrics for the prevention of RSV infection with Synagis are summarized in Table below.</w:t>
      </w:r>
      <w:r w:rsidRPr="00150FDA">
        <w:rPr>
          <w:vertAlign w:val="superscript"/>
        </w:rPr>
        <w:t>2</w:t>
      </w:r>
      <w:r w:rsidRPr="00150FDA">
        <w:t xml:space="preserve"> Synagis should be administered intramuscularly at a dose of 15 mg/kg once per month beginning prior to the onset of the RSV season,</w:t>
      </w:r>
      <w:r w:rsidRPr="00150FDA">
        <w:rPr>
          <w:vertAlign w:val="superscript"/>
        </w:rPr>
        <w:t>1,2</w:t>
      </w:r>
      <w:r w:rsidRPr="00150FDA">
        <w:t xml:space="preserve"> which typically occurs in November.</w:t>
      </w:r>
      <w:r w:rsidRPr="00150FDA">
        <w:rPr>
          <w:vertAlign w:val="superscript"/>
        </w:rPr>
        <w:t>2</w:t>
      </w:r>
      <w:r w:rsidRPr="00150FDA">
        <w:t xml:space="preserve"> Because 5 monthly doses of Synagis will provide more than 6 months of serum Synagis concentrations above the desired serum concentration for most infants, administration of more than 5 monthly doses is not recommended within the continental United States.</w:t>
      </w:r>
      <w:r w:rsidRPr="00150FDA">
        <w:rPr>
          <w:vertAlign w:val="superscript"/>
        </w:rPr>
        <w:t>2</w:t>
      </w:r>
      <w:r w:rsidR="00555EAB">
        <w:t xml:space="preserve"> </w:t>
      </w:r>
    </w:p>
    <w:p w14:paraId="397C53CE" w14:textId="609C7008" w:rsidR="00A31030" w:rsidRPr="00150FDA" w:rsidRDefault="00A31030" w:rsidP="00A31030">
      <w:pPr>
        <w:pStyle w:val="Heading4"/>
      </w:pPr>
      <w:r w:rsidRPr="00150FDA">
        <w:t>Table. Recommended Use of Synagis for Prevention of RSV Infection</w:t>
      </w:r>
      <w:r w:rsidRPr="00150FDA">
        <w:rPr>
          <w:vertAlign w:val="superscript"/>
        </w:rPr>
        <w:t>2</w:t>
      </w:r>
      <w:r w:rsidR="00555EAB">
        <w:t xml:space="preserve"> </w:t>
      </w:r>
    </w:p>
    <w:p w14:paraId="45D2BC53" w14:textId="5E778548" w:rsidR="003108B2" w:rsidRPr="00150FDA" w:rsidRDefault="003108B2" w:rsidP="003108B2">
      <w:pPr>
        <w:pStyle w:val="BodyText"/>
      </w:pPr>
      <w:r w:rsidRPr="00150FDA">
        <w:t>Medical support includes supplemental oxygen, diuretic therapy, or chronic corticosteroid therapy.</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3750"/>
        <w:gridCol w:w="7110"/>
      </w:tblGrid>
      <w:tr w:rsidR="00A31030" w:rsidRPr="00150FDA" w14:paraId="1A88FAE9" w14:textId="77777777" w:rsidTr="00A31030">
        <w:trPr>
          <w:cantSplit/>
          <w:trHeight w:val="288"/>
          <w:tblHeader/>
        </w:trPr>
        <w:tc>
          <w:tcPr>
            <w:tcW w:w="3750" w:type="dxa"/>
            <w:vAlign w:val="center"/>
          </w:tcPr>
          <w:p w14:paraId="0D4CD46D" w14:textId="5CF8A4A6" w:rsidR="00A31030" w:rsidRPr="00150FDA" w:rsidRDefault="00A31030" w:rsidP="00A31030">
            <w:pPr>
              <w:pStyle w:val="TableData"/>
            </w:pPr>
            <w:r w:rsidRPr="00150FDA">
              <w:lastRenderedPageBreak/>
              <w:t>Prematurity</w:t>
            </w:r>
          </w:p>
        </w:tc>
        <w:tc>
          <w:tcPr>
            <w:tcW w:w="7110" w:type="dxa"/>
            <w:vAlign w:val="center"/>
          </w:tcPr>
          <w:p w14:paraId="577E1218" w14:textId="2E583F5C" w:rsidR="00A31030" w:rsidRPr="00150FDA" w:rsidRDefault="00A31030" w:rsidP="00A31030">
            <w:pPr>
              <w:pStyle w:val="TableList"/>
            </w:pPr>
            <w:r w:rsidRPr="00150FDA">
              <w:t>Preterm infants born &lt; 29 weeks, 0 days of gestation who are younger than 12 months at the start of the RSV season</w:t>
            </w:r>
          </w:p>
        </w:tc>
      </w:tr>
      <w:tr w:rsidR="00A31030" w:rsidRPr="00150FDA" w14:paraId="7577FDEE" w14:textId="77777777" w:rsidTr="00A31030">
        <w:trPr>
          <w:cantSplit/>
        </w:trPr>
        <w:tc>
          <w:tcPr>
            <w:tcW w:w="3750" w:type="dxa"/>
          </w:tcPr>
          <w:p w14:paraId="140E8E78" w14:textId="026E14CA" w:rsidR="00A31030" w:rsidRPr="00150FDA" w:rsidRDefault="00A31030" w:rsidP="002E35E7">
            <w:pPr>
              <w:pStyle w:val="TableDataUnpadded"/>
              <w:keepNext/>
              <w:keepLines/>
            </w:pPr>
            <w:r w:rsidRPr="00150FDA">
              <w:t>Congenital Heart Disease</w:t>
            </w:r>
          </w:p>
        </w:tc>
        <w:tc>
          <w:tcPr>
            <w:tcW w:w="7110" w:type="dxa"/>
          </w:tcPr>
          <w:p w14:paraId="642F9F14" w14:textId="799E9D14" w:rsidR="00A31030" w:rsidRPr="00150FDA" w:rsidRDefault="00A31030" w:rsidP="00520A90">
            <w:pPr>
              <w:pStyle w:val="TableList"/>
              <w:numPr>
                <w:ilvl w:val="0"/>
                <w:numId w:val="43"/>
              </w:numPr>
              <w:ind w:left="446"/>
            </w:pPr>
            <w:r w:rsidRPr="00150FDA">
              <w:t>Infants and children &lt; 12 months of age with hemodynamically significant CHD</w:t>
            </w:r>
          </w:p>
          <w:p w14:paraId="11F6A6BF" w14:textId="54FCF523" w:rsidR="00A31030" w:rsidRPr="00150FDA" w:rsidRDefault="00A31030" w:rsidP="00520A90">
            <w:pPr>
              <w:pStyle w:val="TableList"/>
              <w:numPr>
                <w:ilvl w:val="0"/>
                <w:numId w:val="43"/>
              </w:numPr>
              <w:ind w:left="446"/>
            </w:pPr>
            <w:r w:rsidRPr="00150FDA">
              <w:t>Those most likely to benefit from prophylaxis include:</w:t>
            </w:r>
          </w:p>
          <w:p w14:paraId="3E67B71E" w14:textId="075516B6" w:rsidR="00A31030" w:rsidRPr="00150FDA" w:rsidRDefault="00A31030" w:rsidP="00E47EFE">
            <w:pPr>
              <w:pStyle w:val="TableList"/>
              <w:numPr>
                <w:ilvl w:val="1"/>
                <w:numId w:val="36"/>
              </w:numPr>
              <w:ind w:left="1080"/>
            </w:pPr>
            <w:r w:rsidRPr="00150FDA">
              <w:t>Infants with acyanotic heart disease who are receiving medication to control congestive heart failure and will require cardiac surgical procedures</w:t>
            </w:r>
          </w:p>
          <w:p w14:paraId="2BE8C98C" w14:textId="6654F32C" w:rsidR="00A31030" w:rsidRPr="00150FDA" w:rsidRDefault="00A31030" w:rsidP="00E47EFE">
            <w:pPr>
              <w:pStyle w:val="TableList"/>
              <w:numPr>
                <w:ilvl w:val="1"/>
                <w:numId w:val="36"/>
              </w:numPr>
              <w:ind w:left="1080"/>
            </w:pPr>
            <w:r w:rsidRPr="00150FDA">
              <w:t>Infants with moderate to severe pulmonary hypertension</w:t>
            </w:r>
          </w:p>
          <w:p w14:paraId="0D7C528F" w14:textId="2A37874A" w:rsidR="00A31030" w:rsidRPr="00150FDA" w:rsidRDefault="00A31030" w:rsidP="00520A90">
            <w:pPr>
              <w:pStyle w:val="TableList"/>
              <w:numPr>
                <w:ilvl w:val="0"/>
                <w:numId w:val="43"/>
              </w:numPr>
              <w:ind w:left="446"/>
            </w:pPr>
            <w:r w:rsidRPr="00150FDA">
              <w:t>Infants and children &lt; 24 months of age who undergo cardiac transplantation during the RSV season</w:t>
            </w:r>
          </w:p>
        </w:tc>
      </w:tr>
      <w:tr w:rsidR="00A31030" w:rsidRPr="00150FDA" w14:paraId="26ED3EAF" w14:textId="77777777" w:rsidTr="00A31030">
        <w:trPr>
          <w:cantSplit/>
        </w:trPr>
        <w:tc>
          <w:tcPr>
            <w:tcW w:w="3750" w:type="dxa"/>
          </w:tcPr>
          <w:p w14:paraId="17558654" w14:textId="2C1E0B95" w:rsidR="00A31030" w:rsidRPr="00150FDA" w:rsidRDefault="00A31030" w:rsidP="002E35E7">
            <w:pPr>
              <w:pStyle w:val="TableDataUnpadded"/>
            </w:pPr>
            <w:r w:rsidRPr="00150FDA">
              <w:t>Chronic Lung Disease of Prematurity</w:t>
            </w:r>
          </w:p>
        </w:tc>
        <w:tc>
          <w:tcPr>
            <w:tcW w:w="7110" w:type="dxa"/>
          </w:tcPr>
          <w:p w14:paraId="6C3AD826" w14:textId="38A55098" w:rsidR="00A31030" w:rsidRPr="00150FDA" w:rsidRDefault="00A31030" w:rsidP="00520A90">
            <w:pPr>
              <w:pStyle w:val="TableList"/>
              <w:numPr>
                <w:ilvl w:val="0"/>
                <w:numId w:val="44"/>
              </w:numPr>
              <w:ind w:left="446"/>
            </w:pPr>
            <w:r w:rsidRPr="00150FDA">
              <w:t xml:space="preserve">For the first RSV season during the first year of life: </w:t>
            </w:r>
          </w:p>
          <w:p w14:paraId="28832763" w14:textId="77777777" w:rsidR="00A31030" w:rsidRPr="00150FDA" w:rsidRDefault="00A31030" w:rsidP="00520A90">
            <w:pPr>
              <w:pStyle w:val="TableList"/>
              <w:numPr>
                <w:ilvl w:val="0"/>
                <w:numId w:val="44"/>
              </w:numPr>
              <w:ind w:left="446"/>
            </w:pPr>
            <w:r w:rsidRPr="00150FDA">
              <w:t>Preterm infants who develop CLD of prematurity defined as:</w:t>
            </w:r>
          </w:p>
          <w:p w14:paraId="4A8AC4ED" w14:textId="538B00DF" w:rsidR="00A31030" w:rsidRPr="00150FDA" w:rsidRDefault="00A31030" w:rsidP="00520A90">
            <w:pPr>
              <w:pStyle w:val="TableList"/>
              <w:numPr>
                <w:ilvl w:val="1"/>
                <w:numId w:val="44"/>
              </w:numPr>
              <w:ind w:left="1080"/>
            </w:pPr>
            <w:r w:rsidRPr="00150FDA">
              <w:t xml:space="preserve">Gestational age &lt; 32 weeks, 0 days AND </w:t>
            </w:r>
          </w:p>
          <w:p w14:paraId="48B18845" w14:textId="16AD3F16" w:rsidR="00A31030" w:rsidRPr="00150FDA" w:rsidRDefault="00A31030" w:rsidP="00520A90">
            <w:pPr>
              <w:pStyle w:val="TableList"/>
              <w:numPr>
                <w:ilvl w:val="1"/>
                <w:numId w:val="44"/>
              </w:numPr>
              <w:ind w:left="1080"/>
            </w:pPr>
            <w:r w:rsidRPr="00150FDA">
              <w:t>Requirement for &gt; 21% oxygen for at least the first 28 days after birth</w:t>
            </w:r>
          </w:p>
          <w:p w14:paraId="5DC5A68A" w14:textId="052CB476" w:rsidR="00A31030" w:rsidRPr="00150FDA" w:rsidRDefault="00A31030" w:rsidP="00520A90">
            <w:pPr>
              <w:pStyle w:val="TableList"/>
              <w:numPr>
                <w:ilvl w:val="0"/>
                <w:numId w:val="44"/>
              </w:numPr>
              <w:ind w:left="446"/>
            </w:pPr>
            <w:r w:rsidRPr="00150FDA">
              <w:t xml:space="preserve">For the second RSV season during the second year of life: </w:t>
            </w:r>
          </w:p>
          <w:p w14:paraId="0292F66B" w14:textId="77777777" w:rsidR="00A31030" w:rsidRPr="00150FDA" w:rsidRDefault="00A31030" w:rsidP="00520A90">
            <w:pPr>
              <w:pStyle w:val="TableList"/>
              <w:numPr>
                <w:ilvl w:val="0"/>
                <w:numId w:val="44"/>
              </w:numPr>
              <w:ind w:left="446"/>
            </w:pPr>
            <w:r w:rsidRPr="00150FDA">
              <w:t xml:space="preserve">Preterm infants who: </w:t>
            </w:r>
          </w:p>
          <w:p w14:paraId="5B042B21" w14:textId="3C2F4D21" w:rsidR="00A31030" w:rsidRPr="00150FDA" w:rsidRDefault="00A31030" w:rsidP="00520A90">
            <w:pPr>
              <w:pStyle w:val="TableList"/>
              <w:numPr>
                <w:ilvl w:val="1"/>
                <w:numId w:val="44"/>
              </w:numPr>
              <w:ind w:left="1080"/>
            </w:pPr>
            <w:r w:rsidRPr="00150FDA">
              <w:t xml:space="preserve">Satisfy the above definition of CLD of prematurity AND </w:t>
            </w:r>
          </w:p>
          <w:p w14:paraId="470F0986" w14:textId="1A1BC32A" w:rsidR="00A31030" w:rsidRPr="00150FDA" w:rsidRDefault="00A31030" w:rsidP="00520A90">
            <w:pPr>
              <w:pStyle w:val="TableList"/>
              <w:numPr>
                <w:ilvl w:val="1"/>
                <w:numId w:val="44"/>
              </w:numPr>
              <w:ind w:left="1080"/>
            </w:pPr>
            <w:r w:rsidRPr="00150FDA">
              <w:t>Continue to require medical support for CLD during the 6-month period prior to the start of the second RSV season</w:t>
            </w:r>
          </w:p>
        </w:tc>
      </w:tr>
      <w:tr w:rsidR="00A31030" w:rsidRPr="00150FDA" w14:paraId="0718D390" w14:textId="77777777" w:rsidTr="00A31030">
        <w:trPr>
          <w:cantSplit/>
        </w:trPr>
        <w:tc>
          <w:tcPr>
            <w:tcW w:w="3750" w:type="dxa"/>
          </w:tcPr>
          <w:p w14:paraId="768A93B7" w14:textId="1B9E6AE3" w:rsidR="00A31030" w:rsidRPr="00150FDA" w:rsidRDefault="00A31030" w:rsidP="002E35E7">
            <w:pPr>
              <w:pStyle w:val="TableDataUnpadded"/>
            </w:pPr>
            <w:r w:rsidRPr="00150FDA">
              <w:t>Congenital Abnormality of the Airway/ Neuromuscular Condition</w:t>
            </w:r>
          </w:p>
        </w:tc>
        <w:tc>
          <w:tcPr>
            <w:tcW w:w="7110" w:type="dxa"/>
          </w:tcPr>
          <w:p w14:paraId="3D51D302" w14:textId="3A1A3E9D" w:rsidR="00A31030" w:rsidRPr="00150FDA" w:rsidRDefault="00A31030" w:rsidP="00520A90">
            <w:pPr>
              <w:pStyle w:val="TableList"/>
              <w:numPr>
                <w:ilvl w:val="0"/>
                <w:numId w:val="45"/>
              </w:numPr>
              <w:ind w:left="446"/>
            </w:pPr>
            <w:r w:rsidRPr="00150FDA">
              <w:t>Infants who have either a significant congenital abnormality of the airway or a neuromuscular condition that compromises handling of respiratory secretions for the first year of life</w:t>
            </w:r>
          </w:p>
        </w:tc>
      </w:tr>
      <w:tr w:rsidR="00A31030" w:rsidRPr="00150FDA" w14:paraId="1C9E97A8" w14:textId="77777777" w:rsidTr="00A31030">
        <w:trPr>
          <w:cantSplit/>
        </w:trPr>
        <w:tc>
          <w:tcPr>
            <w:tcW w:w="3750" w:type="dxa"/>
          </w:tcPr>
          <w:p w14:paraId="5E78FB00" w14:textId="20D96DF2" w:rsidR="00A31030" w:rsidRPr="00150FDA" w:rsidRDefault="003108B2" w:rsidP="002E35E7">
            <w:pPr>
              <w:pStyle w:val="TableDataUnpadded"/>
            </w:pPr>
            <w:r w:rsidRPr="00150FDA">
              <w:t>Immunocompromised children</w:t>
            </w:r>
          </w:p>
        </w:tc>
        <w:tc>
          <w:tcPr>
            <w:tcW w:w="7110" w:type="dxa"/>
          </w:tcPr>
          <w:p w14:paraId="624217F9" w14:textId="0AF4F08B" w:rsidR="00A31030" w:rsidRPr="00150FDA" w:rsidRDefault="003108B2" w:rsidP="00520A90">
            <w:pPr>
              <w:pStyle w:val="TableList"/>
              <w:numPr>
                <w:ilvl w:val="0"/>
                <w:numId w:val="46"/>
              </w:numPr>
              <w:ind w:left="446"/>
            </w:pPr>
            <w:r w:rsidRPr="00150FDA">
              <w:t>Children younger than 24 months of age who are profoundly immunocompromised during the RSV season</w:t>
            </w:r>
          </w:p>
        </w:tc>
      </w:tr>
      <w:tr w:rsidR="003108B2" w:rsidRPr="00150FDA" w14:paraId="6855AC6D" w14:textId="77777777" w:rsidTr="00A31030">
        <w:trPr>
          <w:cantSplit/>
        </w:trPr>
        <w:tc>
          <w:tcPr>
            <w:tcW w:w="3750" w:type="dxa"/>
          </w:tcPr>
          <w:p w14:paraId="0CD2DC8F" w14:textId="53F7C4AB" w:rsidR="003108B2" w:rsidRPr="00150FDA" w:rsidRDefault="003108B2" w:rsidP="002E35E7">
            <w:pPr>
              <w:pStyle w:val="TableDataUnpadded"/>
            </w:pPr>
            <w:r w:rsidRPr="00150FDA">
              <w:t>Cystic Fibrosis</w:t>
            </w:r>
          </w:p>
        </w:tc>
        <w:tc>
          <w:tcPr>
            <w:tcW w:w="7110" w:type="dxa"/>
          </w:tcPr>
          <w:p w14:paraId="218B37F4" w14:textId="77777777" w:rsidR="003108B2" w:rsidRPr="00150FDA" w:rsidRDefault="003108B2" w:rsidP="00520A90">
            <w:pPr>
              <w:pStyle w:val="TableList"/>
              <w:numPr>
                <w:ilvl w:val="0"/>
                <w:numId w:val="47"/>
              </w:numPr>
              <w:ind w:left="446"/>
            </w:pPr>
            <w:r w:rsidRPr="00150FDA">
              <w:t xml:space="preserve">For the first year of life, children with clinical evidence of CLD and/or nutritional compromise </w:t>
            </w:r>
          </w:p>
          <w:p w14:paraId="10640663" w14:textId="74EE43D5" w:rsidR="003108B2" w:rsidRPr="00150FDA" w:rsidRDefault="003108B2" w:rsidP="00520A90">
            <w:pPr>
              <w:pStyle w:val="TableList"/>
              <w:numPr>
                <w:ilvl w:val="0"/>
                <w:numId w:val="47"/>
              </w:numPr>
              <w:ind w:left="446"/>
            </w:pPr>
            <w:r w:rsidRPr="00150FDA">
              <w:t>For the second year of life, children with manifestations of severe lung disease (previous hospitalization for pulmonary exacerbation in the first year of life or abnormalities on chest radiography or chest computed tomography that persist when stable) OR weight for length less than the 10th percentile.</w:t>
            </w:r>
          </w:p>
        </w:tc>
      </w:tr>
    </w:tbl>
    <w:p w14:paraId="42150BB5" w14:textId="0DE59D9D" w:rsidR="00A31030" w:rsidRPr="00150FDA" w:rsidRDefault="003108B2" w:rsidP="00A31030">
      <w:pPr>
        <w:pStyle w:val="BodyText"/>
      </w:pPr>
      <w:r w:rsidRPr="00150FDA">
        <w:t>Abbreviations: CHD = congenital heart disease; CLD = chronic lung disease (formerly bronchopulmonary dysplasia); RSV = respiratory syncytial virus.</w:t>
      </w:r>
    </w:p>
    <w:p w14:paraId="581AE369" w14:textId="5F43A7B7" w:rsidR="008B1332" w:rsidRPr="00150FDA" w:rsidRDefault="008B1332" w:rsidP="008B1332">
      <w:pPr>
        <w:pStyle w:val="Heading3"/>
        <w:rPr>
          <w:vertAlign w:val="superscript"/>
        </w:rPr>
      </w:pPr>
      <w:r w:rsidRPr="00150FDA">
        <w:t xml:space="preserve">Appendix B: </w:t>
      </w:r>
      <w:r w:rsidR="003108B2" w:rsidRPr="00150FDA">
        <w:t>Examples of Congenital Heart Anomalies</w:t>
      </w:r>
      <w:r w:rsidR="003108B2" w:rsidRPr="00150FDA">
        <w:rPr>
          <w:vertAlign w:val="superscript"/>
        </w:rPr>
        <w:t>4</w:t>
      </w:r>
    </w:p>
    <w:p w14:paraId="33D59325" w14:textId="77777777" w:rsidR="003108B2" w:rsidRPr="00150FDA" w:rsidRDefault="003108B2" w:rsidP="00520A90">
      <w:pPr>
        <w:pStyle w:val="ListParagraph"/>
        <w:numPr>
          <w:ilvl w:val="0"/>
          <w:numId w:val="42"/>
        </w:numPr>
      </w:pPr>
      <w:r w:rsidRPr="00150FDA">
        <w:t>Atrial or ventricular septal defect</w:t>
      </w:r>
    </w:p>
    <w:p w14:paraId="237ACB02" w14:textId="70CBC352" w:rsidR="003108B2" w:rsidRPr="00150FDA" w:rsidRDefault="003108B2" w:rsidP="00520A90">
      <w:pPr>
        <w:pStyle w:val="ListParagraph"/>
        <w:numPr>
          <w:ilvl w:val="0"/>
          <w:numId w:val="42"/>
        </w:numPr>
      </w:pPr>
      <w:r w:rsidRPr="00150FDA">
        <w:lastRenderedPageBreak/>
        <w:t>Patent ductus arteriosus</w:t>
      </w:r>
      <w:r w:rsidR="00555EAB">
        <w:t xml:space="preserve"> </w:t>
      </w:r>
    </w:p>
    <w:p w14:paraId="38CADA07" w14:textId="2DF25BA1" w:rsidR="003108B2" w:rsidRPr="00150FDA" w:rsidRDefault="003108B2" w:rsidP="00520A90">
      <w:pPr>
        <w:pStyle w:val="ListParagraph"/>
        <w:numPr>
          <w:ilvl w:val="0"/>
          <w:numId w:val="42"/>
        </w:numPr>
      </w:pPr>
      <w:r w:rsidRPr="00150FDA">
        <w:t>Coarctation of aorta</w:t>
      </w:r>
      <w:r w:rsidR="00555EAB">
        <w:t xml:space="preserve"> </w:t>
      </w:r>
    </w:p>
    <w:p w14:paraId="591B1143" w14:textId="02F3E8C1" w:rsidR="003108B2" w:rsidRPr="00150FDA" w:rsidRDefault="003108B2" w:rsidP="00520A90">
      <w:pPr>
        <w:pStyle w:val="ListParagraph"/>
        <w:numPr>
          <w:ilvl w:val="0"/>
          <w:numId w:val="42"/>
        </w:numPr>
      </w:pPr>
      <w:r w:rsidRPr="00150FDA">
        <w:t>Tetralogy of Fallot</w:t>
      </w:r>
    </w:p>
    <w:p w14:paraId="7E72258E" w14:textId="48D087BB" w:rsidR="003108B2" w:rsidRPr="00150FDA" w:rsidRDefault="003108B2" w:rsidP="00520A90">
      <w:pPr>
        <w:pStyle w:val="ListParagraph"/>
        <w:numPr>
          <w:ilvl w:val="0"/>
          <w:numId w:val="42"/>
        </w:numPr>
      </w:pPr>
      <w:r w:rsidRPr="00150FDA">
        <w:t>Pulmonary or aortic valve stenosis</w:t>
      </w:r>
    </w:p>
    <w:p w14:paraId="7C17C034" w14:textId="77777777" w:rsidR="003108B2" w:rsidRPr="00150FDA" w:rsidRDefault="003108B2" w:rsidP="00520A90">
      <w:pPr>
        <w:pStyle w:val="ListParagraph"/>
        <w:numPr>
          <w:ilvl w:val="0"/>
          <w:numId w:val="42"/>
        </w:numPr>
      </w:pPr>
      <w:r w:rsidRPr="00150FDA">
        <w:t xml:space="preserve">D-Transposition of great arteries </w:t>
      </w:r>
    </w:p>
    <w:p w14:paraId="36358267" w14:textId="77777777" w:rsidR="003108B2" w:rsidRPr="00150FDA" w:rsidRDefault="003108B2" w:rsidP="00520A90">
      <w:pPr>
        <w:pStyle w:val="ListParagraph"/>
        <w:numPr>
          <w:ilvl w:val="0"/>
          <w:numId w:val="42"/>
        </w:numPr>
      </w:pPr>
      <w:r w:rsidRPr="00150FDA">
        <w:t xml:space="preserve">Hypoplastic left/right ventricle </w:t>
      </w:r>
    </w:p>
    <w:p w14:paraId="3DD87878" w14:textId="77777777" w:rsidR="003108B2" w:rsidRPr="00150FDA" w:rsidRDefault="003108B2" w:rsidP="00520A90">
      <w:pPr>
        <w:pStyle w:val="ListParagraph"/>
        <w:numPr>
          <w:ilvl w:val="0"/>
          <w:numId w:val="42"/>
        </w:numPr>
      </w:pPr>
      <w:r w:rsidRPr="00150FDA">
        <w:t>Truncus arteriosus</w:t>
      </w:r>
    </w:p>
    <w:p w14:paraId="34925F46" w14:textId="77777777" w:rsidR="003108B2" w:rsidRPr="00150FDA" w:rsidRDefault="003108B2" w:rsidP="00520A90">
      <w:pPr>
        <w:pStyle w:val="ListParagraph"/>
        <w:numPr>
          <w:ilvl w:val="0"/>
          <w:numId w:val="42"/>
        </w:numPr>
      </w:pPr>
      <w:r w:rsidRPr="00150FDA">
        <w:t>Total anomalous pulmonary venous return</w:t>
      </w:r>
    </w:p>
    <w:p w14:paraId="6E5DC570" w14:textId="6C1A862B" w:rsidR="003108B2" w:rsidRPr="00150FDA" w:rsidRDefault="003108B2" w:rsidP="00520A90">
      <w:pPr>
        <w:pStyle w:val="ListParagraph"/>
        <w:numPr>
          <w:ilvl w:val="0"/>
          <w:numId w:val="42"/>
        </w:numPr>
      </w:pPr>
      <w:r w:rsidRPr="00150FDA">
        <w:t>Tricuspid atresia</w:t>
      </w:r>
    </w:p>
    <w:p w14:paraId="1E6C3EB1" w14:textId="77777777" w:rsidR="003108B2" w:rsidRPr="00150FDA" w:rsidRDefault="003108B2" w:rsidP="00520A90">
      <w:pPr>
        <w:pStyle w:val="ListParagraph"/>
        <w:numPr>
          <w:ilvl w:val="0"/>
          <w:numId w:val="42"/>
        </w:numPr>
      </w:pPr>
      <w:r w:rsidRPr="00150FDA">
        <w:t xml:space="preserve">Ebstein’s anomaly </w:t>
      </w:r>
    </w:p>
    <w:p w14:paraId="39ADE072" w14:textId="6E47AF85" w:rsidR="003108B2" w:rsidRPr="00150FDA" w:rsidRDefault="003108B2" w:rsidP="00520A90">
      <w:pPr>
        <w:pStyle w:val="ListParagraph"/>
        <w:numPr>
          <w:ilvl w:val="0"/>
          <w:numId w:val="42"/>
        </w:numPr>
      </w:pPr>
      <w:r w:rsidRPr="00150FDA">
        <w:t>Pulmonary atresia</w:t>
      </w:r>
    </w:p>
    <w:p w14:paraId="5E884E94" w14:textId="77777777" w:rsidR="003108B2" w:rsidRPr="00150FDA" w:rsidRDefault="003108B2" w:rsidP="00520A90">
      <w:pPr>
        <w:pStyle w:val="ListParagraph"/>
        <w:numPr>
          <w:ilvl w:val="0"/>
          <w:numId w:val="42"/>
        </w:numPr>
      </w:pPr>
      <w:r w:rsidRPr="00150FDA">
        <w:t xml:space="preserve">Single ventricle </w:t>
      </w:r>
    </w:p>
    <w:p w14:paraId="2E3B6373" w14:textId="77777777" w:rsidR="003108B2" w:rsidRPr="00150FDA" w:rsidRDefault="003108B2" w:rsidP="00520A90">
      <w:pPr>
        <w:pStyle w:val="ListParagraph"/>
        <w:numPr>
          <w:ilvl w:val="0"/>
          <w:numId w:val="42"/>
        </w:numPr>
      </w:pPr>
      <w:r w:rsidRPr="00150FDA">
        <w:t xml:space="preserve">Double-outlet right ventricle </w:t>
      </w:r>
    </w:p>
    <w:p w14:paraId="01EF9FC7" w14:textId="77777777" w:rsidR="0001359A" w:rsidRDefault="003108B2" w:rsidP="003108B2">
      <w:pPr>
        <w:pStyle w:val="BodyText"/>
      </w:pPr>
      <w:r w:rsidRPr="00150FDA">
        <w:t>Must be hemodynamically significant. See Table above for examples of infants and children who are most likely to benefit from Synagis.</w:t>
      </w:r>
    </w:p>
    <w:p w14:paraId="7ADA5BBC" w14:textId="77777777" w:rsidR="0001359A" w:rsidRDefault="0001359A" w:rsidP="003108B2">
      <w:pPr>
        <w:pStyle w:val="BodyText"/>
        <w:sectPr w:rsidR="0001359A" w:rsidSect="00AA1E6A">
          <w:footerReference w:type="default" r:id="rId15"/>
          <w:type w:val="continuous"/>
          <w:pgSz w:w="12240" w:h="15840" w:code="1"/>
          <w:pgMar w:top="900" w:right="720" w:bottom="990" w:left="720" w:header="720" w:footer="807" w:gutter="0"/>
          <w:paperSrc w:first="15" w:other="15"/>
          <w:cols w:space="720"/>
          <w:titlePg/>
          <w:docGrid w:linePitch="272"/>
        </w:sectPr>
      </w:pPr>
    </w:p>
    <w:p w14:paraId="10DA4309" w14:textId="38AC6ADA" w:rsidR="00FF66BF" w:rsidRPr="00150FDA" w:rsidRDefault="00FF66BF" w:rsidP="003108B2">
      <w:pPr>
        <w:pStyle w:val="Heading2"/>
      </w:pPr>
      <w:r w:rsidRPr="00150FDA">
        <w:t xml:space="preserve">References </w:t>
      </w:r>
    </w:p>
    <w:p w14:paraId="4692FFB1" w14:textId="418D6CF4" w:rsidR="003108B2" w:rsidRPr="00D94275" w:rsidRDefault="003108B2" w:rsidP="00D94275">
      <w:pPr>
        <w:pStyle w:val="ReferenceOrdered"/>
      </w:pPr>
      <w:r w:rsidRPr="00D94275">
        <w:t>Synagis [package insert]. Waltham, MA: Sobi Inc; November 2021.</w:t>
      </w:r>
    </w:p>
    <w:p w14:paraId="10680039" w14:textId="77777777" w:rsidR="003108B2" w:rsidRPr="00D94275" w:rsidRDefault="003108B2" w:rsidP="00D94275">
      <w:pPr>
        <w:pStyle w:val="ReferenceOrdered"/>
      </w:pPr>
      <w:r w:rsidRPr="00D94275">
        <w:t>American Academy of Pediatrics. Updated guidance for palivizumab prophylaxis among infants and young children at increased risk of hospitalization for respiratory syncytial virus infection. Pediatrics. 2014;134(2):415-20.</w:t>
      </w:r>
    </w:p>
    <w:p w14:paraId="00DD32CC" w14:textId="56E3B24E" w:rsidR="003108B2" w:rsidRPr="00D94275" w:rsidRDefault="003108B2" w:rsidP="00D94275">
      <w:pPr>
        <w:pStyle w:val="ReferenceOrdered"/>
      </w:pPr>
      <w:r w:rsidRPr="00D94275">
        <w:t xml:space="preserve">Rose EB, Wheatley A, Langley G, Gerber S, Haynes A. Respiratory Syncytial Virus Seasonality — United States, 2014–2017. MMWR </w:t>
      </w:r>
      <w:proofErr w:type="spellStart"/>
      <w:r w:rsidRPr="00D94275">
        <w:t>Morb</w:t>
      </w:r>
      <w:proofErr w:type="spellEnd"/>
      <w:r w:rsidRPr="00D94275">
        <w:t xml:space="preserve"> Mortal </w:t>
      </w:r>
      <w:proofErr w:type="spellStart"/>
      <w:r w:rsidRPr="00D94275">
        <w:t>Wkly</w:t>
      </w:r>
      <w:proofErr w:type="spellEnd"/>
      <w:r w:rsidRPr="00D94275">
        <w:t xml:space="preserve"> Rep 2018;67:71–76. DOI: https://dx.doi.org/10.15585/mmwr.mm6702a4.</w:t>
      </w:r>
      <w:r w:rsidR="00555EAB">
        <w:t xml:space="preserve"> </w:t>
      </w:r>
      <w:r w:rsidRPr="00D94275">
        <w:t>Accessed May 20, 2024.</w:t>
      </w:r>
    </w:p>
    <w:p w14:paraId="40F27667" w14:textId="379F200C" w:rsidR="003108B2" w:rsidRPr="00D94275" w:rsidRDefault="003108B2" w:rsidP="00D94275">
      <w:pPr>
        <w:pStyle w:val="ReferenceOrdered"/>
      </w:pPr>
      <w:r w:rsidRPr="00D94275">
        <w:t xml:space="preserve">Bernstein D. Epidemiology and Genetic Basis of Congenital Heart Disease. In: </w:t>
      </w:r>
      <w:proofErr w:type="spellStart"/>
      <w:r w:rsidRPr="00D94275">
        <w:t>Kliegman</w:t>
      </w:r>
      <w:proofErr w:type="spellEnd"/>
      <w:r w:rsidRPr="00D94275">
        <w:t xml:space="preserve"> RM, St. </w:t>
      </w:r>
      <w:proofErr w:type="spellStart"/>
      <w:r w:rsidRPr="00D94275">
        <w:t>Geme</w:t>
      </w:r>
      <w:proofErr w:type="spellEnd"/>
      <w:r w:rsidRPr="00D94275">
        <w:t xml:space="preserve"> J. Nelson Textbook of Pediatrics, Edition 21. Chap. 451.</w:t>
      </w:r>
      <w:r w:rsidR="00555EAB">
        <w:t xml:space="preserve"> </w:t>
      </w:r>
      <w:r w:rsidRPr="00D94275">
        <w:t xml:space="preserve">Philadelphia, PA: Elsevier; 2020. Accessed April 28, 2023. </w:t>
      </w:r>
    </w:p>
    <w:p w14:paraId="30B53366" w14:textId="77777777" w:rsidR="003108B2" w:rsidRPr="00D94275" w:rsidRDefault="003108B2" w:rsidP="00D94275">
      <w:pPr>
        <w:pStyle w:val="ReferenceOrdered"/>
      </w:pPr>
      <w:r w:rsidRPr="00D94275">
        <w:t>Midgley CM, Haynes AK, Baumgardner JL, et.al. Determining the Seasonality of Respiratory Syncytial Virus in the United States: The Impact of Increased Molecular Testing. The Journal of Infectious Disease. 1 August 2017; 216(3): 345-355.</w:t>
      </w:r>
    </w:p>
    <w:p w14:paraId="3281972A" w14:textId="227E257F" w:rsidR="003108B2" w:rsidRDefault="003108B2" w:rsidP="00D94275">
      <w:pPr>
        <w:pStyle w:val="ReferenceOrdered"/>
      </w:pPr>
      <w:r w:rsidRPr="00D94275">
        <w:t>American Academy of Pediatrics. Updated Guidance: Use of Palivizumab Prophylaxis to Prevent Hospitalization From Severe Respiratory Syncytial Virus Infection During the 2022-2023 RSV Season. https://www.aap.org/en/pages/2019-novel-coronavirus-covid-19-infections/clinical-guidance/interim-guidance-for-use-of-palivizumab-prophylaxis-to-prevent-hospitalization/. Updated November 17, 2022.</w:t>
      </w:r>
      <w:r w:rsidR="00555EAB">
        <w:t xml:space="preserve"> </w:t>
      </w:r>
      <w:r w:rsidRPr="00D94275">
        <w:t>Accessed May 21, 2024.</w:t>
      </w:r>
    </w:p>
    <w:p w14:paraId="47E1A10C" w14:textId="29BA05CF" w:rsidR="00C44990" w:rsidRPr="00DB4A44" w:rsidRDefault="003108B2" w:rsidP="00751952">
      <w:pPr>
        <w:pStyle w:val="ReferenceOrdered"/>
      </w:pPr>
      <w:r w:rsidRPr="00D94275">
        <w:t xml:space="preserve">Hamid, Sarah et al. Seasonality of Respiratory Syncytial Virus – United States, 2017-2023. MMWR </w:t>
      </w:r>
      <w:proofErr w:type="spellStart"/>
      <w:r w:rsidRPr="00D94275">
        <w:t>Morb</w:t>
      </w:r>
      <w:proofErr w:type="spellEnd"/>
      <w:r w:rsidRPr="00D94275">
        <w:t xml:space="preserve"> Mortal </w:t>
      </w:r>
      <w:proofErr w:type="spellStart"/>
      <w:r w:rsidRPr="00D94275">
        <w:t>Wkly</w:t>
      </w:r>
      <w:proofErr w:type="spellEnd"/>
      <w:r w:rsidRPr="00D94275">
        <w:t xml:space="preserve"> Rep 2023; 72:355-361. DOI: http://dx.doi.org/10.15585/mmwr.mm7214a1</w:t>
      </w:r>
    </w:p>
    <w:sectPr w:rsidR="00C44990" w:rsidRPr="00DB4A44" w:rsidSect="00AA1E6A">
      <w:headerReference w:type="first" r:id="rId16"/>
      <w:footerReference w:type="first" r:id="rId17"/>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D38731" w14:textId="77777777" w:rsidR="00093D4C" w:rsidRDefault="00093D4C">
      <w:r>
        <w:separator/>
      </w:r>
    </w:p>
  </w:endnote>
  <w:endnote w:type="continuationSeparator" w:id="0">
    <w:p w14:paraId="70D5928F" w14:textId="77777777" w:rsidR="00093D4C" w:rsidRDefault="00093D4C">
      <w:r>
        <w:continuationSeparator/>
      </w:r>
    </w:p>
  </w:endnote>
  <w:endnote w:type="continuationNotice" w:id="1">
    <w:p w14:paraId="4101345A" w14:textId="77777777" w:rsidR="00093D4C" w:rsidRDefault="00093D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F612B60"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61564E" w:rsidRPr="0061564E">
      <w:rPr>
        <w:rFonts w:cs="Arial"/>
        <w:noProof/>
        <w:sz w:val="16"/>
        <w:szCs w:val="16"/>
      </w:rPr>
      <w:t>UM</w:t>
    </w:r>
    <w:r w:rsidR="0061564E">
      <w:rPr>
        <w:rFonts w:cs="Arial"/>
        <w:noProof/>
        <w:snapToGrid w:val="0"/>
        <w:color w:val="000000"/>
        <w:sz w:val="16"/>
        <w:szCs w:val="16"/>
      </w:rPr>
      <w:t xml:space="preserve"> Word PRIMARY</w:t>
    </w:r>
    <w:r w:rsidR="0061564E" w:rsidRPr="0061564E">
      <w:rPr>
        <w:rFonts w:cs="Arial"/>
        <w:noProof/>
        <w:sz w:val="16"/>
        <w:szCs w:val="16"/>
      </w:rPr>
      <w:t xml:space="preserve"> Template</w:t>
    </w:r>
    <w:r w:rsidR="0061564E">
      <w:rPr>
        <w:rFonts w:cs="Arial"/>
        <w:noProof/>
        <w:snapToGrid w:val="0"/>
        <w:color w:val="000000"/>
        <w:sz w:val="16"/>
        <w:szCs w:val="16"/>
      </w:rPr>
      <w:t xml:space="preserve"> (A11y) - FINAL .24_For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2A0E06A7"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DB4A44" w:rsidRPr="00DB4A44">
      <w:rPr>
        <w:rFonts w:cs="Arial"/>
        <w:noProof/>
        <w:sz w:val="16"/>
        <w:szCs w:val="16"/>
      </w:rPr>
      <w:t>Synagis</w:t>
    </w:r>
    <w:r w:rsidR="00DB4A44">
      <w:rPr>
        <w:rFonts w:cs="Arial"/>
        <w:noProof/>
        <w:snapToGrid w:val="0"/>
        <w:color w:val="000000"/>
        <w:sz w:val="16"/>
        <w:szCs w:val="16"/>
      </w:rPr>
      <w:t xml:space="preserve"> SGM 1988-A</w:t>
    </w:r>
    <w:r w:rsidR="00DB4A44" w:rsidRPr="00DB4A44">
      <w:rPr>
        <w:rFonts w:cs="Arial"/>
        <w:noProof/>
        <w:sz w:val="16"/>
        <w:szCs w:val="16"/>
      </w:rPr>
      <w:t xml:space="preserve"> P2024a</w:t>
    </w:r>
    <w:r w:rsidR="00DB4A44">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777777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4F317B8" w14:textId="63464726" w:rsidR="00ED04EC" w:rsidRPr="00F50D98" w:rsidRDefault="00F50D98" w:rsidP="00751952">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906BB" w14:textId="0D1A20F1" w:rsidR="003108B2" w:rsidRPr="00EC47B6" w:rsidRDefault="003108B2" w:rsidP="003108B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DB4A44" w:rsidRPr="00DB4A44">
      <w:rPr>
        <w:rFonts w:cs="Arial"/>
        <w:noProof/>
        <w:sz w:val="16"/>
        <w:szCs w:val="16"/>
      </w:rPr>
      <w:t>Synagis</w:t>
    </w:r>
    <w:r w:rsidR="00DB4A44">
      <w:rPr>
        <w:rFonts w:cs="Arial"/>
        <w:noProof/>
        <w:snapToGrid w:val="0"/>
        <w:color w:val="000000"/>
        <w:sz w:val="16"/>
        <w:szCs w:val="16"/>
      </w:rPr>
      <w:t xml:space="preserve"> SGM 1988-A</w:t>
    </w:r>
    <w:r w:rsidR="00DB4A44" w:rsidRPr="00DB4A44">
      <w:rPr>
        <w:rFonts w:cs="Arial"/>
        <w:noProof/>
        <w:sz w:val="16"/>
        <w:szCs w:val="16"/>
      </w:rPr>
      <w:t xml:space="preserve"> P2024a</w:t>
    </w:r>
    <w:r w:rsidR="00DB4A44">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68A4309D" w14:textId="77777777" w:rsidR="003108B2" w:rsidRPr="00EC47B6" w:rsidRDefault="003108B2" w:rsidP="003108B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82D2254" w14:textId="505AD508" w:rsidR="004C7F1D" w:rsidRPr="00AA1E6A" w:rsidRDefault="003108B2" w:rsidP="00751952">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1</w:t>
    </w:r>
    <w:r w:rsidRPr="00EC47B6">
      <w:rPr>
        <w:rFonts w:cs="Arial"/>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8F7FC" w14:textId="07A11653" w:rsidR="00D94275" w:rsidRPr="00D94275" w:rsidRDefault="00D94275" w:rsidP="00D942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AC71F3" w14:textId="77777777" w:rsidR="00093D4C" w:rsidRDefault="00093D4C">
      <w:r>
        <w:separator/>
      </w:r>
    </w:p>
  </w:footnote>
  <w:footnote w:type="continuationSeparator" w:id="0">
    <w:p w14:paraId="1C119B60" w14:textId="77777777" w:rsidR="00093D4C" w:rsidRDefault="00093D4C">
      <w:r>
        <w:continuationSeparator/>
      </w:r>
    </w:p>
  </w:footnote>
  <w:footnote w:type="continuationNotice" w:id="1">
    <w:p w14:paraId="286594A3" w14:textId="77777777" w:rsidR="00093D4C" w:rsidRDefault="00093D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150FDA" w:rsidRDefault="00ED04EC" w:rsidP="00ED04EC">
          <w:pPr>
            <w:pStyle w:val="Header"/>
            <w:rPr>
              <w:rFonts w:cs="Arial"/>
              <w:sz w:val="16"/>
              <w:szCs w:val="16"/>
            </w:rPr>
          </w:pPr>
          <w:r w:rsidRPr="00150FDA">
            <w:rPr>
              <w:rFonts w:cs="Arial"/>
              <w:sz w:val="16"/>
              <w:szCs w:val="16"/>
            </w:rPr>
            <w:t>Reference number(s)</w:t>
          </w:r>
        </w:p>
      </w:tc>
    </w:tr>
    <w:tr w:rsidR="00ED04EC" w:rsidRPr="00ED04EC" w14:paraId="703C6588" w14:textId="77777777">
      <w:trPr>
        <w:trHeight w:val="378"/>
        <w:jc w:val="right"/>
      </w:trPr>
      <w:tc>
        <w:tcPr>
          <w:tcW w:w="1854" w:type="dxa"/>
          <w:hideMark/>
        </w:tcPr>
        <w:p w14:paraId="51CE3E64" w14:textId="181BF265" w:rsidR="00ED04EC" w:rsidRPr="00150FDA" w:rsidRDefault="006C5065" w:rsidP="00ED04EC">
          <w:pPr>
            <w:pStyle w:val="Header"/>
            <w:rPr>
              <w:rFonts w:cs="Arial"/>
              <w:sz w:val="16"/>
              <w:szCs w:val="16"/>
            </w:rPr>
          </w:pPr>
          <w:r w:rsidRPr="00150FDA">
            <w:rPr>
              <w:rFonts w:cs="Arial"/>
              <w:sz w:val="16"/>
              <w:szCs w:val="16"/>
            </w:rPr>
            <w:t>1988-A</w:t>
          </w:r>
        </w:p>
      </w:tc>
    </w:tr>
  </w:tbl>
  <w:p w14:paraId="0D5ACCC2" w14:textId="462A1075" w:rsidR="00ED04EC" w:rsidRPr="00AA1E6A"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1D0DBE" w:rsidRPr="00ED04EC" w14:paraId="270EF985" w14:textId="77777777" w:rsidTr="00F00AD1">
      <w:trPr>
        <w:trHeight w:val="144"/>
        <w:jc w:val="right"/>
      </w:trPr>
      <w:tc>
        <w:tcPr>
          <w:tcW w:w="1854" w:type="dxa"/>
          <w:hideMark/>
        </w:tcPr>
        <w:p w14:paraId="38797875" w14:textId="77777777" w:rsidR="001D0DBE" w:rsidRPr="00150FDA" w:rsidRDefault="001D0DBE" w:rsidP="001D0DBE">
          <w:pPr>
            <w:pStyle w:val="Header"/>
            <w:rPr>
              <w:rFonts w:cs="Arial"/>
              <w:sz w:val="16"/>
              <w:szCs w:val="16"/>
            </w:rPr>
          </w:pPr>
          <w:r w:rsidRPr="00150FDA">
            <w:rPr>
              <w:rFonts w:cs="Arial"/>
              <w:sz w:val="16"/>
              <w:szCs w:val="16"/>
            </w:rPr>
            <w:t>Reference number(s)</w:t>
          </w:r>
        </w:p>
      </w:tc>
    </w:tr>
    <w:tr w:rsidR="001D0DBE" w:rsidRPr="00ED04EC" w14:paraId="520B872B" w14:textId="77777777" w:rsidTr="00F00AD1">
      <w:trPr>
        <w:trHeight w:val="378"/>
        <w:jc w:val="right"/>
      </w:trPr>
      <w:tc>
        <w:tcPr>
          <w:tcW w:w="1854" w:type="dxa"/>
          <w:hideMark/>
        </w:tcPr>
        <w:p w14:paraId="04873511" w14:textId="77777777" w:rsidR="001D0DBE" w:rsidRPr="00150FDA" w:rsidRDefault="001D0DBE" w:rsidP="001D0DBE">
          <w:pPr>
            <w:pStyle w:val="Header"/>
            <w:rPr>
              <w:rFonts w:cs="Arial"/>
              <w:sz w:val="16"/>
              <w:szCs w:val="16"/>
            </w:rPr>
          </w:pPr>
          <w:r w:rsidRPr="00150FDA">
            <w:rPr>
              <w:rFonts w:cs="Arial"/>
              <w:sz w:val="16"/>
              <w:szCs w:val="16"/>
            </w:rPr>
            <w:t>1988-A</w:t>
          </w:r>
        </w:p>
      </w:tc>
    </w:tr>
  </w:tbl>
  <w:p w14:paraId="06CE6EB3" w14:textId="77777777" w:rsidR="001D0DBE" w:rsidRPr="001D0DBE" w:rsidRDefault="001D0DBE">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685446"/>
    <w:multiLevelType w:val="hybridMultilevel"/>
    <w:tmpl w:val="13CA7C96"/>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C1650F4"/>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17F55635"/>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18D5690D"/>
    <w:multiLevelType w:val="hybridMultilevel"/>
    <w:tmpl w:val="B792100A"/>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197C5F1B"/>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1AE6157A"/>
    <w:multiLevelType w:val="hybridMultilevel"/>
    <w:tmpl w:val="EAE03694"/>
    <w:lvl w:ilvl="0" w:tplc="04090001">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0"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1FB7581C"/>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22F71E99"/>
    <w:multiLevelType w:val="hybridMultilevel"/>
    <w:tmpl w:val="13CA7C96"/>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CE47578"/>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6D557C4"/>
    <w:multiLevelType w:val="hybridMultilevel"/>
    <w:tmpl w:val="DDB40486"/>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7B430F5"/>
    <w:multiLevelType w:val="hybridMultilevel"/>
    <w:tmpl w:val="13CA7C96"/>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9430B78"/>
    <w:multiLevelType w:val="hybridMultilevel"/>
    <w:tmpl w:val="3A9E35CA"/>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56A0161"/>
    <w:multiLevelType w:val="hybridMultilevel"/>
    <w:tmpl w:val="17BCCFC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121B02"/>
    <w:multiLevelType w:val="hybridMultilevel"/>
    <w:tmpl w:val="A2FE5B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9314B8F"/>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6AE3555C"/>
    <w:multiLevelType w:val="hybridMultilevel"/>
    <w:tmpl w:val="13CA7C96"/>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6C536CD7"/>
    <w:multiLevelType w:val="hybridMultilevel"/>
    <w:tmpl w:val="DAFC7110"/>
    <w:lvl w:ilvl="0" w:tplc="5652FFA4">
      <w:start w:val="1"/>
      <w:numFmt w:val="upperRoman"/>
      <w:lvlText w:val="%1."/>
      <w:lvlJc w:val="righ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CF261C4"/>
    <w:multiLevelType w:val="hybridMultilevel"/>
    <w:tmpl w:val="13CA7C96"/>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786E6352"/>
    <w:multiLevelType w:val="hybridMultilevel"/>
    <w:tmpl w:val="13CA7C96"/>
    <w:lvl w:ilvl="0" w:tplc="DB9C6A10">
      <w:start w:val="1"/>
      <w:numFmt w:val="bullet"/>
      <w:pStyle w:val="TableLis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7DE03F8D"/>
    <w:multiLevelType w:val="hybridMultilevel"/>
    <w:tmpl w:val="05A279F0"/>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7F2638D1"/>
    <w:multiLevelType w:val="hybridMultilevel"/>
    <w:tmpl w:val="CC009DC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64921869">
    <w:abstractNumId w:val="13"/>
  </w:num>
  <w:num w:numId="2" w16cid:durableId="606935877">
    <w:abstractNumId w:val="37"/>
  </w:num>
  <w:num w:numId="3" w16cid:durableId="611589570">
    <w:abstractNumId w:val="31"/>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4"/>
  </w:num>
  <w:num w:numId="15" w16cid:durableId="616722934">
    <w:abstractNumId w:val="11"/>
  </w:num>
  <w:num w:numId="16" w16cid:durableId="898320195">
    <w:abstractNumId w:val="25"/>
  </w:num>
  <w:num w:numId="17" w16cid:durableId="2128498676">
    <w:abstractNumId w:val="43"/>
  </w:num>
  <w:num w:numId="18" w16cid:durableId="299724409">
    <w:abstractNumId w:val="34"/>
  </w:num>
  <w:num w:numId="19" w16cid:durableId="214585573">
    <w:abstractNumId w:val="19"/>
  </w:num>
  <w:num w:numId="20" w16cid:durableId="1289816170">
    <w:abstractNumId w:val="20"/>
  </w:num>
  <w:num w:numId="21" w16cid:durableId="1066490929">
    <w:abstractNumId w:val="44"/>
  </w:num>
  <w:num w:numId="22" w16cid:durableId="1472481103">
    <w:abstractNumId w:val="36"/>
  </w:num>
  <w:num w:numId="23" w16cid:durableId="1997420403">
    <w:abstractNumId w:val="38"/>
  </w:num>
  <w:num w:numId="24" w16cid:durableId="33312838">
    <w:abstractNumId w:val="35"/>
  </w:num>
  <w:num w:numId="25" w16cid:durableId="507404939">
    <w:abstractNumId w:val="24"/>
  </w:num>
  <w:num w:numId="26" w16cid:durableId="1950313333">
    <w:abstractNumId w:val="30"/>
  </w:num>
  <w:num w:numId="27" w16cid:durableId="1866016584">
    <w:abstractNumId w:val="29"/>
  </w:num>
  <w:num w:numId="28" w16cid:durableId="2135906818">
    <w:abstractNumId w:val="32"/>
  </w:num>
  <w:num w:numId="29" w16cid:durableId="949706944">
    <w:abstractNumId w:val="45"/>
  </w:num>
  <w:num w:numId="30" w16cid:durableId="582449573">
    <w:abstractNumId w:val="46"/>
  </w:num>
  <w:num w:numId="31" w16cid:durableId="1497258278">
    <w:abstractNumId w:val="16"/>
  </w:num>
  <w:num w:numId="32" w16cid:durableId="1964578579">
    <w:abstractNumId w:val="33"/>
  </w:num>
  <w:num w:numId="33" w16cid:durableId="442845342">
    <w:abstractNumId w:val="18"/>
  </w:num>
  <w:num w:numId="34" w16cid:durableId="728504418">
    <w:abstractNumId w:val="28"/>
  </w:num>
  <w:num w:numId="35" w16cid:durableId="1870559073">
    <w:abstractNumId w:val="41"/>
  </w:num>
  <w:num w:numId="36" w16cid:durableId="1144348854">
    <w:abstractNumId w:val="26"/>
  </w:num>
  <w:num w:numId="37" w16cid:durableId="1796560317">
    <w:abstractNumId w:val="39"/>
  </w:num>
  <w:num w:numId="38" w16cid:durableId="1857303857">
    <w:abstractNumId w:val="15"/>
  </w:num>
  <w:num w:numId="39" w16cid:durableId="1694768752">
    <w:abstractNumId w:val="12"/>
  </w:num>
  <w:num w:numId="40" w16cid:durableId="1748065451">
    <w:abstractNumId w:val="17"/>
  </w:num>
  <w:num w:numId="41" w16cid:durableId="1745833243">
    <w:abstractNumId w:val="21"/>
  </w:num>
  <w:num w:numId="42" w16cid:durableId="1349798414">
    <w:abstractNumId w:val="23"/>
  </w:num>
  <w:num w:numId="43" w16cid:durableId="1093741782">
    <w:abstractNumId w:val="10"/>
  </w:num>
  <w:num w:numId="44" w16cid:durableId="2054695579">
    <w:abstractNumId w:val="22"/>
  </w:num>
  <w:num w:numId="45" w16cid:durableId="1469782703">
    <w:abstractNumId w:val="27"/>
  </w:num>
  <w:num w:numId="46" w16cid:durableId="2044791237">
    <w:abstractNumId w:val="40"/>
  </w:num>
  <w:num w:numId="47" w16cid:durableId="1517771622">
    <w:abstractNumId w:val="4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59A"/>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1200"/>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3E8"/>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091"/>
    <w:rsid w:val="00090142"/>
    <w:rsid w:val="00090C1B"/>
    <w:rsid w:val="000913DE"/>
    <w:rsid w:val="00091E1D"/>
    <w:rsid w:val="0009326E"/>
    <w:rsid w:val="00093AB5"/>
    <w:rsid w:val="00093D4C"/>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4108"/>
    <w:rsid w:val="000C436C"/>
    <w:rsid w:val="000C5A6F"/>
    <w:rsid w:val="000C625F"/>
    <w:rsid w:val="000C6C34"/>
    <w:rsid w:val="000C6FAA"/>
    <w:rsid w:val="000C7000"/>
    <w:rsid w:val="000C78EA"/>
    <w:rsid w:val="000C7B51"/>
    <w:rsid w:val="000C7EA2"/>
    <w:rsid w:val="000D0438"/>
    <w:rsid w:val="000D04AF"/>
    <w:rsid w:val="000D1463"/>
    <w:rsid w:val="000D19C4"/>
    <w:rsid w:val="000D1CEC"/>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CA7"/>
    <w:rsid w:val="000E3DD4"/>
    <w:rsid w:val="000E65C5"/>
    <w:rsid w:val="000E6D53"/>
    <w:rsid w:val="000E7263"/>
    <w:rsid w:val="000E790C"/>
    <w:rsid w:val="000E7B01"/>
    <w:rsid w:val="000E7C60"/>
    <w:rsid w:val="000F0AC9"/>
    <w:rsid w:val="000F1039"/>
    <w:rsid w:val="000F1FBC"/>
    <w:rsid w:val="000F2A45"/>
    <w:rsid w:val="000F2CC4"/>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3185"/>
    <w:rsid w:val="001244EB"/>
    <w:rsid w:val="0012494A"/>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0FDA"/>
    <w:rsid w:val="00151DA8"/>
    <w:rsid w:val="00152135"/>
    <w:rsid w:val="00153164"/>
    <w:rsid w:val="00154752"/>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0598"/>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DBE"/>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3767"/>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47014"/>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98"/>
    <w:rsid w:val="002773DB"/>
    <w:rsid w:val="00277791"/>
    <w:rsid w:val="002777DF"/>
    <w:rsid w:val="002807CC"/>
    <w:rsid w:val="00280C69"/>
    <w:rsid w:val="00280EC5"/>
    <w:rsid w:val="00281A75"/>
    <w:rsid w:val="00281F6C"/>
    <w:rsid w:val="0028234F"/>
    <w:rsid w:val="0028452B"/>
    <w:rsid w:val="00284D74"/>
    <w:rsid w:val="00285DDF"/>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CAF"/>
    <w:rsid w:val="002A0DB7"/>
    <w:rsid w:val="002A0F12"/>
    <w:rsid w:val="002A1602"/>
    <w:rsid w:val="002A1A1C"/>
    <w:rsid w:val="002A245D"/>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08B2"/>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9BA"/>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19B"/>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A0"/>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1798"/>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1F14"/>
    <w:rsid w:val="0042209A"/>
    <w:rsid w:val="0042222E"/>
    <w:rsid w:val="00422416"/>
    <w:rsid w:val="004226CD"/>
    <w:rsid w:val="00422766"/>
    <w:rsid w:val="004236F4"/>
    <w:rsid w:val="00423C96"/>
    <w:rsid w:val="00425453"/>
    <w:rsid w:val="004260D4"/>
    <w:rsid w:val="004260DE"/>
    <w:rsid w:val="0042761F"/>
    <w:rsid w:val="00427B15"/>
    <w:rsid w:val="00430B2F"/>
    <w:rsid w:val="00430D67"/>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28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7C4"/>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0A90"/>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5EAB"/>
    <w:rsid w:val="00556A6F"/>
    <w:rsid w:val="0055710E"/>
    <w:rsid w:val="00557844"/>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77317"/>
    <w:rsid w:val="00580455"/>
    <w:rsid w:val="005808CA"/>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4D7C"/>
    <w:rsid w:val="005B52C4"/>
    <w:rsid w:val="005C026B"/>
    <w:rsid w:val="005C0790"/>
    <w:rsid w:val="005C194C"/>
    <w:rsid w:val="005C2667"/>
    <w:rsid w:val="005C295A"/>
    <w:rsid w:val="005C2C21"/>
    <w:rsid w:val="005C3B4F"/>
    <w:rsid w:val="005C44D1"/>
    <w:rsid w:val="005C52A6"/>
    <w:rsid w:val="005C6812"/>
    <w:rsid w:val="005C6D2C"/>
    <w:rsid w:val="005C70B5"/>
    <w:rsid w:val="005C778C"/>
    <w:rsid w:val="005C7E7D"/>
    <w:rsid w:val="005D0CD7"/>
    <w:rsid w:val="005D0ED8"/>
    <w:rsid w:val="005D14DC"/>
    <w:rsid w:val="005D154E"/>
    <w:rsid w:val="005D1B57"/>
    <w:rsid w:val="005D2C56"/>
    <w:rsid w:val="005D2E4C"/>
    <w:rsid w:val="005D3FE0"/>
    <w:rsid w:val="005D47B9"/>
    <w:rsid w:val="005D5FBB"/>
    <w:rsid w:val="005D608A"/>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64E"/>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434"/>
    <w:rsid w:val="0063460D"/>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0C3B"/>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065"/>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618E"/>
    <w:rsid w:val="006D62DA"/>
    <w:rsid w:val="006D662E"/>
    <w:rsid w:val="006D66E8"/>
    <w:rsid w:val="006D6AEC"/>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3CD4"/>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5890"/>
    <w:rsid w:val="007473CD"/>
    <w:rsid w:val="00747C35"/>
    <w:rsid w:val="00751072"/>
    <w:rsid w:val="00751334"/>
    <w:rsid w:val="00751952"/>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33A"/>
    <w:rsid w:val="00765BBE"/>
    <w:rsid w:val="00766061"/>
    <w:rsid w:val="007704F3"/>
    <w:rsid w:val="007710F2"/>
    <w:rsid w:val="007716E9"/>
    <w:rsid w:val="00772C13"/>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18B8"/>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BF5"/>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6FE"/>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1FB9"/>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B51"/>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0CA5"/>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E72FE"/>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1030"/>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6451"/>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1AB"/>
    <w:rsid w:val="00A82509"/>
    <w:rsid w:val="00A82A66"/>
    <w:rsid w:val="00A82DDB"/>
    <w:rsid w:val="00A83FA7"/>
    <w:rsid w:val="00A84AD9"/>
    <w:rsid w:val="00A84CB5"/>
    <w:rsid w:val="00A85D18"/>
    <w:rsid w:val="00A8608E"/>
    <w:rsid w:val="00A86211"/>
    <w:rsid w:val="00A87B90"/>
    <w:rsid w:val="00A87BF7"/>
    <w:rsid w:val="00A9069E"/>
    <w:rsid w:val="00A9152C"/>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43"/>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081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77C"/>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5E8D"/>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1CD0"/>
    <w:rsid w:val="00C1258B"/>
    <w:rsid w:val="00C12A64"/>
    <w:rsid w:val="00C1305C"/>
    <w:rsid w:val="00C132E2"/>
    <w:rsid w:val="00C13981"/>
    <w:rsid w:val="00C13B83"/>
    <w:rsid w:val="00C13C5D"/>
    <w:rsid w:val="00C13C9B"/>
    <w:rsid w:val="00C13D90"/>
    <w:rsid w:val="00C14080"/>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7FA"/>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7FA"/>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A75F9"/>
    <w:rsid w:val="00CB1279"/>
    <w:rsid w:val="00CB13DF"/>
    <w:rsid w:val="00CB2D12"/>
    <w:rsid w:val="00CB2E36"/>
    <w:rsid w:val="00CB3405"/>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3FE"/>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CFD"/>
    <w:rsid w:val="00D15D65"/>
    <w:rsid w:val="00D162A4"/>
    <w:rsid w:val="00D16D32"/>
    <w:rsid w:val="00D178CA"/>
    <w:rsid w:val="00D17BE1"/>
    <w:rsid w:val="00D20446"/>
    <w:rsid w:val="00D20EFA"/>
    <w:rsid w:val="00D2121B"/>
    <w:rsid w:val="00D215BF"/>
    <w:rsid w:val="00D21D0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275"/>
    <w:rsid w:val="00D94985"/>
    <w:rsid w:val="00D956AE"/>
    <w:rsid w:val="00D95A0D"/>
    <w:rsid w:val="00D95E62"/>
    <w:rsid w:val="00D97119"/>
    <w:rsid w:val="00D974E4"/>
    <w:rsid w:val="00D97A46"/>
    <w:rsid w:val="00D97B43"/>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8"/>
    <w:rsid w:val="00DB45FA"/>
    <w:rsid w:val="00DB4A44"/>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47EFE"/>
    <w:rsid w:val="00E5021D"/>
    <w:rsid w:val="00E521C7"/>
    <w:rsid w:val="00E525F8"/>
    <w:rsid w:val="00E52B34"/>
    <w:rsid w:val="00E53F83"/>
    <w:rsid w:val="00E54271"/>
    <w:rsid w:val="00E5515A"/>
    <w:rsid w:val="00E552B0"/>
    <w:rsid w:val="00E55E39"/>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4A3"/>
    <w:rsid w:val="00E83A86"/>
    <w:rsid w:val="00E850F3"/>
    <w:rsid w:val="00E8686D"/>
    <w:rsid w:val="00E86A27"/>
    <w:rsid w:val="00E87749"/>
    <w:rsid w:val="00E87B42"/>
    <w:rsid w:val="00E87C7C"/>
    <w:rsid w:val="00E91876"/>
    <w:rsid w:val="00E91944"/>
    <w:rsid w:val="00E91C81"/>
    <w:rsid w:val="00E93208"/>
    <w:rsid w:val="00E93E05"/>
    <w:rsid w:val="00E94226"/>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0D01"/>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A97"/>
    <w:rsid w:val="00F77B5A"/>
    <w:rsid w:val="00F77CFC"/>
    <w:rsid w:val="00F803E8"/>
    <w:rsid w:val="00F810F2"/>
    <w:rsid w:val="00F81192"/>
    <w:rsid w:val="00F81513"/>
    <w:rsid w:val="00F81D51"/>
    <w:rsid w:val="00F82083"/>
    <w:rsid w:val="00F82179"/>
    <w:rsid w:val="00F825B3"/>
    <w:rsid w:val="00F826EA"/>
    <w:rsid w:val="00F82E88"/>
    <w:rsid w:val="00F83AB3"/>
    <w:rsid w:val="00F859EC"/>
    <w:rsid w:val="00F85A23"/>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C44"/>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0D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1064"/>
    <w:rsid w:val="00FE2763"/>
    <w:rsid w:val="00FE2E74"/>
    <w:rsid w:val="00FE3153"/>
    <w:rsid w:val="00FE3327"/>
    <w:rsid w:val="00FE357C"/>
    <w:rsid w:val="00FE3FB8"/>
    <w:rsid w:val="00FE41B8"/>
    <w:rsid w:val="00FE4729"/>
    <w:rsid w:val="00FE4ABC"/>
    <w:rsid w:val="00FE4D3E"/>
    <w:rsid w:val="00FE4F0E"/>
    <w:rsid w:val="00FE6BAD"/>
    <w:rsid w:val="00FE6FF7"/>
    <w:rsid w:val="00FE78A7"/>
    <w:rsid w:val="00FE7C80"/>
    <w:rsid w:val="00FF2F94"/>
    <w:rsid w:val="00FF35C5"/>
    <w:rsid w:val="00FF37B2"/>
    <w:rsid w:val="00FF43E2"/>
    <w:rsid w:val="00FF530E"/>
    <w:rsid w:val="00FF5C3C"/>
    <w:rsid w:val="00FF66BF"/>
    <w:rsid w:val="00FF7695"/>
    <w:rsid w:val="29729D5D"/>
    <w:rsid w:val="456B1CF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6C748D2-F6B6-4F6B-984B-81738D839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Type">
    <w:name w:val="Type"/>
    <w:basedOn w:val="Normal"/>
    <w:link w:val="TypeChar"/>
    <w:qFormat/>
    <w:rsid w:val="003279BA"/>
    <w:pPr>
      <w:jc w:val="center"/>
    </w:pPr>
    <w:rPr>
      <w:b/>
      <w:bCs/>
    </w:rPr>
  </w:style>
  <w:style w:type="character" w:customStyle="1" w:styleId="TypeChar">
    <w:name w:val="Type Char"/>
    <w:basedOn w:val="DefaultParagraphFont"/>
    <w:link w:val="Type"/>
    <w:rsid w:val="003279BA"/>
    <w:rPr>
      <w:rFonts w:ascii="CVS Health Sans" w:hAnsi="CVS Health Sans"/>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91C819-7F32-41EF-922D-540E14E9DD6F}"/>
</file>

<file path=customXml/itemProps2.xml><?xml version="1.0" encoding="utf-8"?>
<ds:datastoreItem xmlns:ds="http://schemas.openxmlformats.org/officeDocument/2006/customXml" ds:itemID="{A243CFE1-08DE-432F-83DD-4933F5F97812}">
  <ds:schemaRefs>
    <ds:schemaRef ds:uri="http://purl.org/dc/elements/1.1/"/>
    <ds:schemaRef ds:uri="http://schemas.openxmlformats.org/package/2006/metadata/core-properties"/>
    <ds:schemaRef ds:uri="9e5e3151-c0b7-45db-a3fc-693419218584"/>
    <ds:schemaRef ds:uri="http://schemas.microsoft.com/office/infopath/2007/PartnerControls"/>
    <ds:schemaRef ds:uri="http://purl.org/dc/terms/"/>
    <ds:schemaRef ds:uri="http://schemas.microsoft.com/office/2006/metadata/properties"/>
    <ds:schemaRef ds:uri="http://schemas.microsoft.com/office/2006/documentManagement/types"/>
    <ds:schemaRef ds:uri="140c881a-ad29-41df-bf4a-49828f8e0a8a"/>
    <ds:schemaRef ds:uri="http://www.w3.org/XML/1998/namespace"/>
    <ds:schemaRef ds:uri="http://purl.org/dc/dcmitype/"/>
    <ds:schemaRef ds:uri="102fadf2-6cae-45bc-95f6-bc2613b98572"/>
    <ds:schemaRef ds:uri="ce173f13-e3a2-4c5f-8c54-d0382ae88016"/>
  </ds:schemaRefs>
</ds:datastoreItem>
</file>

<file path=customXml/itemProps3.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4.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6</Pages>
  <Words>1523</Words>
  <Characters>8758</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Synagis 1988-A SGM 2024</vt:lpstr>
    </vt:vector>
  </TitlesOfParts>
  <Company>PCS Health Systems</Company>
  <LinksUpToDate>false</LinksUpToDate>
  <CharactersWithSpaces>10261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Synagis 1988-A SGM 2024</dc:title>
  <dc:subject/>
  <dc:creator>CVS Caremark</dc:creator>
  <cp:keywords/>
  <cp:lastModifiedBy>Pan, Stacey J</cp:lastModifiedBy>
  <cp:revision>19</cp:revision>
  <cp:lastPrinted>2018-01-09T11:01:00Z</cp:lastPrinted>
  <dcterms:created xsi:type="dcterms:W3CDTF">2024-08-01T09:08:00Z</dcterms:created>
  <dcterms:modified xsi:type="dcterms:W3CDTF">2025-01-02T20:46:00Z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12859900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